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6D67" w14:textId="41F1DFFC" w:rsidR="0033498F" w:rsidRDefault="00470940" w:rsidP="0033498F">
      <w:pPr>
        <w:spacing w:after="360"/>
        <w:jc w:val="right"/>
        <w:rPr>
          <w:rStyle w:val="Heading1Char"/>
        </w:rPr>
      </w:pPr>
      <w:r>
        <w:rPr>
          <w:noProof/>
        </w:rPr>
        <w:drawing>
          <wp:inline distT="0" distB="0" distL="0" distR="0" wp14:anchorId="60FA35CB" wp14:editId="72B8128F">
            <wp:extent cx="3524885" cy="1186815"/>
            <wp:effectExtent l="0" t="0" r="0" b="0"/>
            <wp:docPr id="3" name="Picture 3"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val="0"/>
                        </a:ext>
                      </a:extLst>
                    </a:blip>
                    <a:stretch>
                      <a:fillRect/>
                    </a:stretch>
                  </pic:blipFill>
                  <pic:spPr>
                    <a:xfrm>
                      <a:off x="0" y="0"/>
                      <a:ext cx="3524885" cy="1186815"/>
                    </a:xfrm>
                    <a:prstGeom prst="rect">
                      <a:avLst/>
                    </a:prstGeom>
                  </pic:spPr>
                </pic:pic>
              </a:graphicData>
            </a:graphic>
          </wp:inline>
        </w:drawing>
      </w:r>
      <w:bookmarkStart w:id="0" w:name="_Toc2125923824"/>
      <w:bookmarkStart w:id="1" w:name="_Toc962184464"/>
    </w:p>
    <w:p w14:paraId="0E258836" w14:textId="3EB87FF3" w:rsidR="54E0D823" w:rsidRDefault="54E0D823" w:rsidP="5DC6901C">
      <w:pPr>
        <w:spacing w:after="360"/>
        <w:jc w:val="center"/>
        <w:rPr>
          <w:rStyle w:val="Heading1Char"/>
        </w:rPr>
      </w:pPr>
      <w:r w:rsidRPr="55514BAC">
        <w:rPr>
          <w:rStyle w:val="Heading1Char"/>
        </w:rPr>
        <w:t>Cultural Restitution and Spo</w:t>
      </w:r>
      <w:r w:rsidR="00AE63E0">
        <w:rPr>
          <w:rStyle w:val="Heading1Char"/>
        </w:rPr>
        <w:t>li</w:t>
      </w:r>
      <w:r w:rsidRPr="55514BAC">
        <w:rPr>
          <w:rStyle w:val="Heading1Char"/>
        </w:rPr>
        <w:t>ation Policy</w:t>
      </w:r>
    </w:p>
    <w:p w14:paraId="061A5092" w14:textId="77777777" w:rsidR="00815C62" w:rsidRDefault="00815C62" w:rsidP="00815C62">
      <w:pPr>
        <w:pStyle w:val="Heading1"/>
        <w:spacing w:after="360"/>
        <w:jc w:val="right"/>
      </w:pPr>
    </w:p>
    <w:p w14:paraId="024F9763" w14:textId="77777777" w:rsidR="00815C62" w:rsidRDefault="00815C62" w:rsidP="00815C62">
      <w:pPr>
        <w:pStyle w:val="Heading1"/>
        <w:spacing w:after="360"/>
        <w:jc w:val="right"/>
      </w:pPr>
    </w:p>
    <w:p w14:paraId="439E750E" w14:textId="77777777" w:rsidR="00815C62" w:rsidRDefault="00815C62" w:rsidP="00815C62">
      <w:pPr>
        <w:pStyle w:val="Heading1"/>
        <w:spacing w:after="360"/>
        <w:jc w:val="right"/>
      </w:pPr>
    </w:p>
    <w:p w14:paraId="08E19F6B" w14:textId="77777777" w:rsidR="00815C62" w:rsidRDefault="00815C62" w:rsidP="00815C62">
      <w:pPr>
        <w:pStyle w:val="Heading1"/>
        <w:spacing w:after="360"/>
        <w:jc w:val="right"/>
      </w:pPr>
    </w:p>
    <w:p w14:paraId="62B3C541" w14:textId="77777777" w:rsidR="00815C62" w:rsidRDefault="00815C62" w:rsidP="00815C62">
      <w:pPr>
        <w:pStyle w:val="Heading1"/>
        <w:spacing w:after="360"/>
        <w:jc w:val="right"/>
      </w:pPr>
    </w:p>
    <w:p w14:paraId="19B18D25" w14:textId="77777777" w:rsidR="00815C62" w:rsidRDefault="00815C62" w:rsidP="00815C62">
      <w:pPr>
        <w:pStyle w:val="Heading1"/>
        <w:spacing w:after="360"/>
        <w:jc w:val="right"/>
      </w:pPr>
    </w:p>
    <w:p w14:paraId="19FBE742" w14:textId="77777777" w:rsidR="00815C62" w:rsidRDefault="00815C62" w:rsidP="002C7765">
      <w:pPr>
        <w:pStyle w:val="Heading1"/>
        <w:numPr>
          <w:ilvl w:val="0"/>
          <w:numId w:val="0"/>
        </w:numPr>
        <w:spacing w:after="360"/>
        <w:ind w:left="432"/>
      </w:pPr>
    </w:p>
    <w:p w14:paraId="08CA89E1" w14:textId="0E1E38B3" w:rsidR="00995125" w:rsidRPr="006A354E" w:rsidRDefault="00815C62" w:rsidP="00815C62">
      <w:pPr>
        <w:spacing w:after="360"/>
        <w:jc w:val="right"/>
      </w:pPr>
      <w:r>
        <w:t>Last revised: [</w:t>
      </w:r>
      <w:r w:rsidR="005F3E6C">
        <w:t>December</w:t>
      </w:r>
      <w:r w:rsidR="3211E346">
        <w:t xml:space="preserve"> 2023</w:t>
      </w:r>
      <w:r>
        <w:t>]</w:t>
      </w:r>
      <w:r>
        <w:br w:type="page"/>
      </w:r>
      <w:bookmarkEnd w:id="0"/>
      <w:bookmarkEnd w:id="1"/>
    </w:p>
    <w:bookmarkStart w:id="2" w:name="_Toc110486754" w:displacedByCustomXml="next"/>
    <w:bookmarkStart w:id="3" w:name="_Toc1611036248" w:displacedByCustomXml="next"/>
    <w:bookmarkStart w:id="4" w:name="_Toc1936490033" w:displacedByCustomXml="next"/>
    <w:sdt>
      <w:sdtPr>
        <w:rPr>
          <w:b/>
        </w:rPr>
        <w:id w:val="1813396560"/>
        <w:docPartObj>
          <w:docPartGallery w:val="Table of Contents"/>
          <w:docPartUnique/>
        </w:docPartObj>
      </w:sdtPr>
      <w:sdtEndPr>
        <w:rPr>
          <w:b w:val="0"/>
        </w:rPr>
      </w:sdtEndPr>
      <w:sdtContent>
        <w:p w14:paraId="547C6B61" w14:textId="387219B8" w:rsidR="002B6E11" w:rsidRDefault="002B6E11" w:rsidP="0269BE1A">
          <w:pPr>
            <w:pStyle w:val="TOC1"/>
            <w:spacing w:after="360"/>
            <w:rPr>
              <w:rFonts w:asciiTheme="minorHAnsi" w:eastAsiaTheme="minorEastAsia" w:hAnsiTheme="minorHAnsi"/>
              <w:noProof/>
              <w:sz w:val="22"/>
              <w:lang w:eastAsia="ja-JP"/>
            </w:rPr>
          </w:pPr>
          <w:r>
            <w:fldChar w:fldCharType="begin"/>
          </w:r>
          <w:r>
            <w:instrText xml:space="preserve"> TOC \h \z \t "Heading 2,1,Heading 3,2,Heading 4,3,Heading 5,4,Heading 2 (No Numbers),1,Heading 3 (No Numbers),2" </w:instrText>
          </w:r>
          <w:r>
            <w:fldChar w:fldCharType="separate"/>
          </w:r>
          <w:hyperlink w:anchor="_Toc127768462">
            <w:r w:rsidR="00A229DD" w:rsidRPr="0269BE1A">
              <w:rPr>
                <w:rStyle w:val="Hyperlink"/>
                <w:noProof/>
              </w:rPr>
              <w:t>1.</w:t>
            </w:r>
            <w:r>
              <w:tab/>
            </w:r>
            <w:r w:rsidR="00A229DD" w:rsidRPr="0269BE1A">
              <w:rPr>
                <w:rStyle w:val="Hyperlink"/>
                <w:noProof/>
              </w:rPr>
              <w:t>Policy statement</w:t>
            </w:r>
            <w:r>
              <w:tab/>
            </w:r>
            <w:r w:rsidRPr="0269BE1A">
              <w:rPr>
                <w:noProof/>
              </w:rPr>
              <w:fldChar w:fldCharType="begin"/>
            </w:r>
            <w:r w:rsidRPr="0269BE1A">
              <w:rPr>
                <w:noProof/>
              </w:rPr>
              <w:instrText xml:space="preserve"> PAGEREF _Toc127768462 \h </w:instrText>
            </w:r>
            <w:r w:rsidRPr="0269BE1A">
              <w:rPr>
                <w:noProof/>
              </w:rPr>
            </w:r>
            <w:r w:rsidRPr="0269BE1A">
              <w:rPr>
                <w:noProof/>
              </w:rPr>
              <w:fldChar w:fldCharType="separate"/>
            </w:r>
            <w:r w:rsidR="00A229DD" w:rsidRPr="0269BE1A">
              <w:rPr>
                <w:noProof/>
              </w:rPr>
              <w:t>3</w:t>
            </w:r>
            <w:r w:rsidRPr="0269BE1A">
              <w:rPr>
                <w:noProof/>
              </w:rPr>
              <w:fldChar w:fldCharType="end"/>
            </w:r>
          </w:hyperlink>
        </w:p>
        <w:p w14:paraId="72EBA22D" w14:textId="3032F2E9" w:rsidR="00A229DD" w:rsidRDefault="00000000" w:rsidP="0269BE1A">
          <w:pPr>
            <w:pStyle w:val="TOC1"/>
            <w:spacing w:after="360"/>
            <w:rPr>
              <w:rFonts w:asciiTheme="minorHAnsi" w:eastAsiaTheme="minorEastAsia" w:hAnsiTheme="minorHAnsi"/>
              <w:noProof/>
              <w:sz w:val="22"/>
              <w:lang w:eastAsia="ja-JP"/>
            </w:rPr>
          </w:pPr>
          <w:hyperlink w:anchor="_Toc127768463">
            <w:r w:rsidR="00A229DD" w:rsidRPr="0269BE1A">
              <w:rPr>
                <w:rStyle w:val="Hyperlink"/>
                <w:noProof/>
              </w:rPr>
              <w:t>2.</w:t>
            </w:r>
            <w:r w:rsidR="00A229DD">
              <w:tab/>
            </w:r>
            <w:r w:rsidR="00A229DD" w:rsidRPr="0269BE1A">
              <w:rPr>
                <w:rStyle w:val="Hyperlink"/>
                <w:noProof/>
              </w:rPr>
              <w:t>Cultural restitution</w:t>
            </w:r>
            <w:r w:rsidR="00A229DD">
              <w:tab/>
            </w:r>
            <w:r w:rsidR="00A229DD" w:rsidRPr="0269BE1A">
              <w:rPr>
                <w:noProof/>
              </w:rPr>
              <w:fldChar w:fldCharType="begin"/>
            </w:r>
            <w:r w:rsidR="00A229DD" w:rsidRPr="0269BE1A">
              <w:rPr>
                <w:noProof/>
              </w:rPr>
              <w:instrText xml:space="preserve"> PAGEREF _Toc127768463 \h </w:instrText>
            </w:r>
            <w:r w:rsidR="00A229DD" w:rsidRPr="0269BE1A">
              <w:rPr>
                <w:noProof/>
              </w:rPr>
            </w:r>
            <w:r w:rsidR="00A229DD" w:rsidRPr="0269BE1A">
              <w:rPr>
                <w:noProof/>
              </w:rPr>
              <w:fldChar w:fldCharType="separate"/>
            </w:r>
            <w:r w:rsidR="00A229DD" w:rsidRPr="0269BE1A">
              <w:rPr>
                <w:noProof/>
              </w:rPr>
              <w:t>3</w:t>
            </w:r>
            <w:r w:rsidR="00A229DD" w:rsidRPr="0269BE1A">
              <w:rPr>
                <w:noProof/>
              </w:rPr>
              <w:fldChar w:fldCharType="end"/>
            </w:r>
          </w:hyperlink>
        </w:p>
        <w:p w14:paraId="016B779D" w14:textId="294F6E63" w:rsidR="00A229DD" w:rsidRDefault="00000000" w:rsidP="0269BE1A">
          <w:pPr>
            <w:pStyle w:val="TOC2"/>
            <w:tabs>
              <w:tab w:val="left" w:pos="880"/>
              <w:tab w:val="right" w:leader="dot" w:pos="9016"/>
            </w:tabs>
            <w:spacing w:after="360"/>
            <w:rPr>
              <w:rFonts w:asciiTheme="minorHAnsi" w:eastAsiaTheme="minorEastAsia" w:hAnsiTheme="minorHAnsi"/>
              <w:noProof/>
              <w:sz w:val="22"/>
              <w:lang w:eastAsia="ja-JP"/>
            </w:rPr>
          </w:pPr>
          <w:hyperlink w:anchor="_Toc127768464">
            <w:r w:rsidR="00A229DD" w:rsidRPr="0269BE1A">
              <w:rPr>
                <w:rStyle w:val="Hyperlink"/>
                <w:noProof/>
              </w:rPr>
              <w:t>2.1</w:t>
            </w:r>
            <w:r w:rsidR="00A229DD">
              <w:tab/>
            </w:r>
            <w:r w:rsidR="00A229DD" w:rsidRPr="0269BE1A">
              <w:rPr>
                <w:rStyle w:val="Hyperlink"/>
                <w:noProof/>
              </w:rPr>
              <w:t>Initial enquiries</w:t>
            </w:r>
            <w:r w:rsidR="00A229DD">
              <w:tab/>
            </w:r>
            <w:r w:rsidR="00A229DD" w:rsidRPr="0269BE1A">
              <w:rPr>
                <w:noProof/>
              </w:rPr>
              <w:fldChar w:fldCharType="begin"/>
            </w:r>
            <w:r w:rsidR="00A229DD" w:rsidRPr="0269BE1A">
              <w:rPr>
                <w:noProof/>
              </w:rPr>
              <w:instrText xml:space="preserve"> PAGEREF _Toc127768464 \h </w:instrText>
            </w:r>
            <w:r w:rsidR="00A229DD" w:rsidRPr="0269BE1A">
              <w:rPr>
                <w:noProof/>
              </w:rPr>
            </w:r>
            <w:r w:rsidR="00A229DD" w:rsidRPr="0269BE1A">
              <w:rPr>
                <w:noProof/>
              </w:rPr>
              <w:fldChar w:fldCharType="separate"/>
            </w:r>
            <w:r w:rsidR="00A229DD" w:rsidRPr="0269BE1A">
              <w:rPr>
                <w:noProof/>
              </w:rPr>
              <w:t>3</w:t>
            </w:r>
            <w:r w:rsidR="00A229DD" w:rsidRPr="0269BE1A">
              <w:rPr>
                <w:noProof/>
              </w:rPr>
              <w:fldChar w:fldCharType="end"/>
            </w:r>
          </w:hyperlink>
        </w:p>
        <w:p w14:paraId="20827D9D" w14:textId="06722B56" w:rsidR="00A229DD" w:rsidRDefault="00000000" w:rsidP="0269BE1A">
          <w:pPr>
            <w:pStyle w:val="TOC3"/>
            <w:tabs>
              <w:tab w:val="right" w:leader="dot" w:pos="9016"/>
            </w:tabs>
            <w:spacing w:after="360"/>
            <w:rPr>
              <w:rFonts w:asciiTheme="minorHAnsi" w:eastAsiaTheme="minorEastAsia" w:hAnsiTheme="minorHAnsi"/>
              <w:noProof/>
              <w:sz w:val="22"/>
              <w:lang w:eastAsia="ja-JP"/>
            </w:rPr>
          </w:pPr>
          <w:hyperlink w:anchor="_Toc127768465">
            <w:r w:rsidR="00A229DD" w:rsidRPr="0269BE1A">
              <w:rPr>
                <w:rStyle w:val="Hyperlink"/>
                <w:noProof/>
              </w:rPr>
              <w:t>2.2      Formal claim</w:t>
            </w:r>
            <w:r w:rsidR="00A229DD">
              <w:tab/>
            </w:r>
            <w:r w:rsidR="00A229DD" w:rsidRPr="0269BE1A">
              <w:rPr>
                <w:noProof/>
              </w:rPr>
              <w:fldChar w:fldCharType="begin"/>
            </w:r>
            <w:r w:rsidR="00A229DD" w:rsidRPr="0269BE1A">
              <w:rPr>
                <w:noProof/>
              </w:rPr>
              <w:instrText xml:space="preserve"> PAGEREF _Toc127768465 \h </w:instrText>
            </w:r>
            <w:r w:rsidR="00A229DD" w:rsidRPr="0269BE1A">
              <w:rPr>
                <w:noProof/>
              </w:rPr>
            </w:r>
            <w:r w:rsidR="00A229DD" w:rsidRPr="0269BE1A">
              <w:rPr>
                <w:noProof/>
              </w:rPr>
              <w:fldChar w:fldCharType="separate"/>
            </w:r>
            <w:r w:rsidR="00A229DD" w:rsidRPr="0269BE1A">
              <w:rPr>
                <w:noProof/>
              </w:rPr>
              <w:t>4</w:t>
            </w:r>
            <w:r w:rsidR="00A229DD" w:rsidRPr="0269BE1A">
              <w:rPr>
                <w:noProof/>
              </w:rPr>
              <w:fldChar w:fldCharType="end"/>
            </w:r>
          </w:hyperlink>
        </w:p>
        <w:p w14:paraId="62ABE96C" w14:textId="0A4D1DF9" w:rsidR="00A229DD" w:rsidRDefault="00000000" w:rsidP="0269BE1A">
          <w:pPr>
            <w:pStyle w:val="TOC1"/>
            <w:spacing w:after="360"/>
            <w:rPr>
              <w:rFonts w:asciiTheme="minorHAnsi" w:eastAsiaTheme="minorEastAsia" w:hAnsiTheme="minorHAnsi"/>
              <w:noProof/>
              <w:sz w:val="22"/>
              <w:lang w:eastAsia="ja-JP"/>
            </w:rPr>
          </w:pPr>
          <w:hyperlink w:anchor="_Toc127768466">
            <w:r w:rsidR="00A229DD" w:rsidRPr="0269BE1A">
              <w:rPr>
                <w:rStyle w:val="Hyperlink"/>
                <w:noProof/>
              </w:rPr>
              <w:t>3.</w:t>
            </w:r>
            <w:r w:rsidR="00A229DD">
              <w:tab/>
            </w:r>
            <w:r w:rsidR="00A229DD" w:rsidRPr="0269BE1A">
              <w:rPr>
                <w:rStyle w:val="Hyperlink"/>
                <w:noProof/>
              </w:rPr>
              <w:t>Holocaust (Return of Cultural Objects) Act 2009</w:t>
            </w:r>
            <w:r w:rsidR="00A229DD">
              <w:tab/>
            </w:r>
            <w:r w:rsidR="00A229DD" w:rsidRPr="0269BE1A">
              <w:rPr>
                <w:noProof/>
              </w:rPr>
              <w:fldChar w:fldCharType="begin"/>
            </w:r>
            <w:r w:rsidR="00A229DD" w:rsidRPr="0269BE1A">
              <w:rPr>
                <w:noProof/>
              </w:rPr>
              <w:instrText xml:space="preserve"> PAGEREF _Toc127768466 \h </w:instrText>
            </w:r>
            <w:r w:rsidR="00A229DD" w:rsidRPr="0269BE1A">
              <w:rPr>
                <w:noProof/>
              </w:rPr>
            </w:r>
            <w:r w:rsidR="00A229DD" w:rsidRPr="0269BE1A">
              <w:rPr>
                <w:noProof/>
              </w:rPr>
              <w:fldChar w:fldCharType="separate"/>
            </w:r>
            <w:r w:rsidR="00A229DD" w:rsidRPr="0269BE1A">
              <w:rPr>
                <w:noProof/>
              </w:rPr>
              <w:t>5</w:t>
            </w:r>
            <w:r w:rsidR="00A229DD" w:rsidRPr="0269BE1A">
              <w:rPr>
                <w:noProof/>
              </w:rPr>
              <w:fldChar w:fldCharType="end"/>
            </w:r>
          </w:hyperlink>
        </w:p>
        <w:p w14:paraId="2DF60C3F" w14:textId="72DC449A" w:rsidR="00A229DD" w:rsidRDefault="00000000" w:rsidP="0269BE1A">
          <w:pPr>
            <w:pStyle w:val="TOC1"/>
            <w:spacing w:after="360"/>
            <w:rPr>
              <w:rFonts w:asciiTheme="minorHAnsi" w:eastAsiaTheme="minorEastAsia" w:hAnsiTheme="minorHAnsi"/>
              <w:noProof/>
              <w:sz w:val="22"/>
              <w:lang w:eastAsia="ja-JP"/>
            </w:rPr>
          </w:pPr>
          <w:hyperlink w:anchor="_Toc127768467">
            <w:r w:rsidR="00A229DD" w:rsidRPr="0269BE1A">
              <w:rPr>
                <w:rStyle w:val="Hyperlink"/>
                <w:noProof/>
              </w:rPr>
              <w:t>4.</w:t>
            </w:r>
            <w:r w:rsidR="00A229DD">
              <w:tab/>
            </w:r>
            <w:r w:rsidR="00A229DD" w:rsidRPr="0269BE1A">
              <w:rPr>
                <w:rStyle w:val="Hyperlink"/>
                <w:noProof/>
              </w:rPr>
              <w:t>Legal Ownership</w:t>
            </w:r>
            <w:r w:rsidR="00A229DD">
              <w:tab/>
            </w:r>
            <w:r w:rsidR="00A229DD" w:rsidRPr="0269BE1A">
              <w:rPr>
                <w:noProof/>
              </w:rPr>
              <w:fldChar w:fldCharType="begin"/>
            </w:r>
            <w:r w:rsidR="00A229DD" w:rsidRPr="0269BE1A">
              <w:rPr>
                <w:noProof/>
              </w:rPr>
              <w:instrText xml:space="preserve"> PAGEREF _Toc127768467 \h </w:instrText>
            </w:r>
            <w:r w:rsidR="00A229DD" w:rsidRPr="0269BE1A">
              <w:rPr>
                <w:noProof/>
              </w:rPr>
            </w:r>
            <w:r w:rsidR="00A229DD" w:rsidRPr="0269BE1A">
              <w:rPr>
                <w:noProof/>
              </w:rPr>
              <w:fldChar w:fldCharType="separate"/>
            </w:r>
            <w:r w:rsidR="00A229DD" w:rsidRPr="0269BE1A">
              <w:rPr>
                <w:noProof/>
              </w:rPr>
              <w:t>6</w:t>
            </w:r>
            <w:r w:rsidR="00A229DD" w:rsidRPr="0269BE1A">
              <w:rPr>
                <w:noProof/>
              </w:rPr>
              <w:fldChar w:fldCharType="end"/>
            </w:r>
          </w:hyperlink>
        </w:p>
        <w:p w14:paraId="6CDAA45C" w14:textId="151394EE" w:rsidR="00A229DD" w:rsidRDefault="00000000" w:rsidP="0269BE1A">
          <w:pPr>
            <w:pStyle w:val="TOC1"/>
            <w:spacing w:after="360"/>
            <w:rPr>
              <w:rFonts w:asciiTheme="minorHAnsi" w:eastAsiaTheme="minorEastAsia" w:hAnsiTheme="minorHAnsi"/>
              <w:noProof/>
              <w:sz w:val="22"/>
              <w:lang w:eastAsia="ja-JP"/>
            </w:rPr>
          </w:pPr>
          <w:hyperlink w:anchor="_Toc127768468">
            <w:r w:rsidR="00A229DD" w:rsidRPr="0269BE1A">
              <w:rPr>
                <w:rStyle w:val="Hyperlink"/>
                <w:noProof/>
              </w:rPr>
              <w:t>5.</w:t>
            </w:r>
            <w:r w:rsidR="00A229DD">
              <w:tab/>
            </w:r>
            <w:r w:rsidR="00A229DD" w:rsidRPr="0269BE1A">
              <w:rPr>
                <w:rStyle w:val="Hyperlink"/>
                <w:noProof/>
              </w:rPr>
              <w:t>Deposited collections</w:t>
            </w:r>
            <w:r w:rsidR="00A229DD">
              <w:tab/>
            </w:r>
            <w:r w:rsidR="00A229DD" w:rsidRPr="0269BE1A">
              <w:rPr>
                <w:noProof/>
              </w:rPr>
              <w:fldChar w:fldCharType="begin"/>
            </w:r>
            <w:r w:rsidR="00A229DD" w:rsidRPr="0269BE1A">
              <w:rPr>
                <w:noProof/>
              </w:rPr>
              <w:instrText xml:space="preserve"> PAGEREF _Toc127768468 \h </w:instrText>
            </w:r>
            <w:r w:rsidR="00A229DD" w:rsidRPr="0269BE1A">
              <w:rPr>
                <w:noProof/>
              </w:rPr>
            </w:r>
            <w:r w:rsidR="00A229DD" w:rsidRPr="0269BE1A">
              <w:rPr>
                <w:noProof/>
              </w:rPr>
              <w:fldChar w:fldCharType="separate"/>
            </w:r>
            <w:r w:rsidR="00A229DD" w:rsidRPr="0269BE1A">
              <w:rPr>
                <w:noProof/>
              </w:rPr>
              <w:t>7</w:t>
            </w:r>
            <w:r w:rsidR="00A229DD" w:rsidRPr="0269BE1A">
              <w:rPr>
                <w:noProof/>
              </w:rPr>
              <w:fldChar w:fldCharType="end"/>
            </w:r>
          </w:hyperlink>
        </w:p>
        <w:p w14:paraId="3CD3FCF5" w14:textId="29BC4B01" w:rsidR="00A229DD" w:rsidRDefault="00000000" w:rsidP="0269BE1A">
          <w:pPr>
            <w:pStyle w:val="TOC1"/>
            <w:spacing w:after="360"/>
            <w:rPr>
              <w:rFonts w:asciiTheme="minorHAnsi" w:eastAsiaTheme="minorEastAsia" w:hAnsiTheme="minorHAnsi"/>
              <w:noProof/>
              <w:sz w:val="22"/>
              <w:lang w:eastAsia="ja-JP"/>
            </w:rPr>
          </w:pPr>
          <w:hyperlink w:anchor="_Toc127768469">
            <w:r w:rsidR="00A229DD" w:rsidRPr="0269BE1A">
              <w:rPr>
                <w:rStyle w:val="Hyperlink"/>
                <w:noProof/>
              </w:rPr>
              <w:t>Appendix 1</w:t>
            </w:r>
            <w:r w:rsidR="00A229DD">
              <w:tab/>
            </w:r>
            <w:r w:rsidR="00A229DD" w:rsidRPr="0269BE1A">
              <w:rPr>
                <w:noProof/>
              </w:rPr>
              <w:fldChar w:fldCharType="begin"/>
            </w:r>
            <w:r w:rsidR="00A229DD" w:rsidRPr="0269BE1A">
              <w:rPr>
                <w:noProof/>
              </w:rPr>
              <w:instrText xml:space="preserve"> PAGEREF _Toc127768469 \h </w:instrText>
            </w:r>
            <w:r w:rsidR="00A229DD" w:rsidRPr="0269BE1A">
              <w:rPr>
                <w:noProof/>
              </w:rPr>
            </w:r>
            <w:r w:rsidR="00A229DD" w:rsidRPr="0269BE1A">
              <w:rPr>
                <w:noProof/>
              </w:rPr>
              <w:fldChar w:fldCharType="separate"/>
            </w:r>
            <w:r w:rsidR="00A229DD" w:rsidRPr="0269BE1A">
              <w:rPr>
                <w:noProof/>
              </w:rPr>
              <w:t>8</w:t>
            </w:r>
            <w:r w:rsidR="00A229DD" w:rsidRPr="0269BE1A">
              <w:rPr>
                <w:noProof/>
              </w:rPr>
              <w:fldChar w:fldCharType="end"/>
            </w:r>
          </w:hyperlink>
        </w:p>
        <w:p w14:paraId="023F351D" w14:textId="4A553718" w:rsidR="00A229DD" w:rsidRDefault="00000000" w:rsidP="0269BE1A">
          <w:pPr>
            <w:pStyle w:val="TOC1"/>
            <w:spacing w:after="360"/>
            <w:rPr>
              <w:rFonts w:asciiTheme="minorHAnsi" w:eastAsiaTheme="minorEastAsia" w:hAnsiTheme="minorHAnsi"/>
              <w:noProof/>
              <w:sz w:val="22"/>
              <w:lang w:eastAsia="ja-JP"/>
            </w:rPr>
          </w:pPr>
          <w:hyperlink w:anchor="_Toc127768470">
            <w:r w:rsidR="00A229DD" w:rsidRPr="0269BE1A">
              <w:rPr>
                <w:rStyle w:val="Hyperlink"/>
                <w:noProof/>
              </w:rPr>
              <w:t>Document information</w:t>
            </w:r>
            <w:r w:rsidR="00A229DD">
              <w:tab/>
            </w:r>
            <w:r w:rsidR="00A229DD" w:rsidRPr="0269BE1A">
              <w:rPr>
                <w:noProof/>
              </w:rPr>
              <w:fldChar w:fldCharType="begin"/>
            </w:r>
            <w:r w:rsidR="00A229DD" w:rsidRPr="0269BE1A">
              <w:rPr>
                <w:noProof/>
              </w:rPr>
              <w:instrText xml:space="preserve"> PAGEREF _Toc127768470 \h </w:instrText>
            </w:r>
            <w:r w:rsidR="00A229DD" w:rsidRPr="0269BE1A">
              <w:rPr>
                <w:noProof/>
              </w:rPr>
            </w:r>
            <w:r w:rsidR="00A229DD" w:rsidRPr="0269BE1A">
              <w:rPr>
                <w:noProof/>
              </w:rPr>
              <w:fldChar w:fldCharType="separate"/>
            </w:r>
            <w:r w:rsidR="00A229DD" w:rsidRPr="0269BE1A">
              <w:rPr>
                <w:noProof/>
              </w:rPr>
              <w:t>9</w:t>
            </w:r>
            <w:r w:rsidR="00A229DD" w:rsidRPr="0269BE1A">
              <w:rPr>
                <w:noProof/>
              </w:rPr>
              <w:fldChar w:fldCharType="end"/>
            </w:r>
          </w:hyperlink>
        </w:p>
        <w:p w14:paraId="2A363E4F" w14:textId="2865480F" w:rsidR="00A229DD" w:rsidRDefault="00000000" w:rsidP="0269BE1A">
          <w:pPr>
            <w:pStyle w:val="TOC1"/>
            <w:spacing w:after="360"/>
            <w:rPr>
              <w:rFonts w:asciiTheme="minorHAnsi" w:eastAsiaTheme="minorEastAsia" w:hAnsiTheme="minorHAnsi"/>
              <w:noProof/>
              <w:sz w:val="22"/>
              <w:lang w:eastAsia="ja-JP"/>
            </w:rPr>
          </w:pPr>
          <w:hyperlink w:anchor="_Toc127768471">
            <w:r w:rsidR="00A229DD" w:rsidRPr="0269BE1A">
              <w:rPr>
                <w:rStyle w:val="Hyperlink"/>
                <w:noProof/>
              </w:rPr>
              <w:t>Document control</w:t>
            </w:r>
            <w:r w:rsidR="00A229DD">
              <w:tab/>
            </w:r>
            <w:r w:rsidR="00A229DD" w:rsidRPr="0269BE1A">
              <w:rPr>
                <w:noProof/>
              </w:rPr>
              <w:fldChar w:fldCharType="begin"/>
            </w:r>
            <w:r w:rsidR="00A229DD" w:rsidRPr="0269BE1A">
              <w:rPr>
                <w:noProof/>
              </w:rPr>
              <w:instrText xml:space="preserve"> PAGEREF _Toc127768471 \h </w:instrText>
            </w:r>
            <w:r w:rsidR="00A229DD" w:rsidRPr="0269BE1A">
              <w:rPr>
                <w:noProof/>
              </w:rPr>
            </w:r>
            <w:r w:rsidR="00A229DD" w:rsidRPr="0269BE1A">
              <w:rPr>
                <w:noProof/>
              </w:rPr>
              <w:fldChar w:fldCharType="separate"/>
            </w:r>
            <w:r w:rsidR="00A229DD" w:rsidRPr="0269BE1A">
              <w:rPr>
                <w:noProof/>
              </w:rPr>
              <w:t>9</w:t>
            </w:r>
            <w:r w:rsidR="00A229DD" w:rsidRPr="0269BE1A">
              <w:rPr>
                <w:noProof/>
              </w:rPr>
              <w:fldChar w:fldCharType="end"/>
            </w:r>
          </w:hyperlink>
        </w:p>
        <w:bookmarkEnd w:id="4"/>
        <w:bookmarkEnd w:id="3"/>
        <w:bookmarkEnd w:id="2"/>
        <w:p w14:paraId="58A006E4" w14:textId="51E5BC2F" w:rsidR="00F228FE" w:rsidRPr="00EE04A9" w:rsidRDefault="00F228FE" w:rsidP="00902973">
          <w:pPr>
            <w:spacing w:after="360"/>
            <w:rPr>
              <w:rStyle w:val="Heading2Char"/>
            </w:rPr>
          </w:pPr>
        </w:p>
        <w:p w14:paraId="7B791795" w14:textId="7A6E3E6A" w:rsidR="003F0008" w:rsidRDefault="002B6E11" w:rsidP="002B6E11">
          <w:pPr>
            <w:pStyle w:val="TOC2"/>
            <w:tabs>
              <w:tab w:val="right" w:leader="dot" w:pos="9015"/>
            </w:tabs>
            <w:spacing w:after="360"/>
            <w:ind w:left="0"/>
            <w:rPr>
              <w:rFonts w:eastAsia="Calibri" w:cs="Arial"/>
              <w:noProof/>
              <w:szCs w:val="24"/>
              <w:lang w:eastAsia="ja-JP"/>
            </w:rPr>
          </w:pPr>
          <w:r>
            <w:fldChar w:fldCharType="end"/>
          </w:r>
        </w:p>
      </w:sdtContent>
    </w:sdt>
    <w:p w14:paraId="0E354986" w14:textId="6F8AA7E9" w:rsidR="00F228FE" w:rsidRDefault="00F228FE" w:rsidP="00135E76">
      <w:pPr>
        <w:spacing w:after="360"/>
      </w:pPr>
    </w:p>
    <w:p w14:paraId="055A5225" w14:textId="78BAA832" w:rsidR="00A40A26" w:rsidRDefault="004C62E8" w:rsidP="36C7B31F">
      <w:pPr>
        <w:pStyle w:val="Heading2"/>
        <w:spacing w:before="0" w:after="360"/>
      </w:pPr>
      <w:bookmarkStart w:id="5" w:name="_Toc1922457677"/>
      <w:bookmarkStart w:id="6" w:name="_Toc1210974249"/>
      <w:r>
        <w:br w:type="page"/>
      </w:r>
      <w:bookmarkStart w:id="7" w:name="_Toc110486757"/>
      <w:bookmarkStart w:id="8" w:name="_Toc127768462"/>
      <w:bookmarkStart w:id="9" w:name="_Toc252408884"/>
      <w:bookmarkStart w:id="10" w:name="_Toc272339631"/>
      <w:bookmarkEnd w:id="5"/>
      <w:bookmarkEnd w:id="6"/>
      <w:r>
        <w:lastRenderedPageBreak/>
        <w:t xml:space="preserve">Policy </w:t>
      </w:r>
      <w:r w:rsidR="009178F1">
        <w:t>s</w:t>
      </w:r>
      <w:r>
        <w:t>tatement</w:t>
      </w:r>
      <w:bookmarkEnd w:id="7"/>
      <w:bookmarkEnd w:id="8"/>
      <w:r>
        <w:t xml:space="preserve"> </w:t>
      </w:r>
      <w:bookmarkEnd w:id="9"/>
      <w:bookmarkEnd w:id="10"/>
    </w:p>
    <w:p w14:paraId="6B13AC57" w14:textId="473C9178" w:rsidR="00487526" w:rsidRPr="004F45A3" w:rsidRDefault="1DAD26EE" w:rsidP="5DC6901C">
      <w:pPr>
        <w:spacing w:after="360"/>
        <w:rPr>
          <w:rFonts w:cs="Arial"/>
          <w:color w:val="000000" w:themeColor="text1"/>
          <w:lang w:val="it-IT"/>
        </w:rPr>
      </w:pPr>
      <w:r w:rsidRPr="0269BE1A">
        <w:rPr>
          <w:rFonts w:cs="Arial"/>
          <w:color w:val="000000" w:themeColor="text1"/>
          <w:lang w:val="it-IT"/>
        </w:rPr>
        <w:t xml:space="preserve">The Library aims to respond with sensitivity and respect to claims around ownership and cultural restitution of items in the collection, while at the same time maintaining its responsibility to preserve the documentary heritage of Scotland for future generations. The National Library of Scotland’s founding Act stipulates the limited circumstances in which items can be permanently transferred into different ownership. The Library’s decision making is underpinned by this legislative framework and by the </w:t>
      </w:r>
      <w:hyperlink r:id="rId13" w:history="1">
        <w:r w:rsidRPr="009C41EC">
          <w:rPr>
            <w:rStyle w:val="Hyperlink"/>
            <w:rFonts w:cs="Arial"/>
            <w:lang w:val="it-IT"/>
          </w:rPr>
          <w:t>Deaccessioning and Disposals Policy</w:t>
        </w:r>
      </w:hyperlink>
      <w:r w:rsidRPr="009C41EC">
        <w:rPr>
          <w:rFonts w:cs="Arial"/>
          <w:lang w:val="it-IT"/>
        </w:rPr>
        <w:t>.</w:t>
      </w:r>
      <w:r w:rsidRPr="0269BE1A">
        <w:rPr>
          <w:rFonts w:cs="Arial"/>
          <w:color w:val="000000" w:themeColor="text1"/>
          <w:lang w:val="it-IT"/>
        </w:rPr>
        <w:t xml:space="preserve"> Account will also be taken of the </w:t>
      </w:r>
      <w:hyperlink r:id="rId14">
        <w:r w:rsidRPr="0269BE1A">
          <w:rPr>
            <w:rStyle w:val="Hyperlink"/>
            <w:rFonts w:cs="Arial"/>
            <w:lang w:val="it-IT"/>
          </w:rPr>
          <w:t>Collections Trust’s</w:t>
        </w:r>
      </w:hyperlink>
      <w:r w:rsidRPr="0269BE1A">
        <w:rPr>
          <w:rFonts w:cs="Arial"/>
          <w:color w:val="000000" w:themeColor="text1"/>
          <w:lang w:val="it-IT"/>
        </w:rPr>
        <w:t xml:space="preserve"> guidance on restitution and repatriation and the relevant elements of guidance from Arts Council England’s framework for museums to consider and manage potential restitution and repatriation cases.   </w:t>
      </w:r>
    </w:p>
    <w:p w14:paraId="201AB725" w14:textId="05DFFCFB" w:rsidR="00487526" w:rsidRPr="004F45A3" w:rsidRDefault="1DAD26EE" w:rsidP="5DC6901C">
      <w:pPr>
        <w:spacing w:after="360"/>
      </w:pPr>
      <w:r w:rsidRPr="5DC6901C">
        <w:rPr>
          <w:rFonts w:cs="Arial"/>
          <w:color w:val="000000" w:themeColor="text1"/>
          <w:lang w:val="it-IT"/>
        </w:rPr>
        <w:t>This is the first version of a Cultural Restitution and Spo</w:t>
      </w:r>
      <w:r w:rsidR="00AE63E0">
        <w:rPr>
          <w:rFonts w:cs="Arial"/>
          <w:color w:val="000000" w:themeColor="text1"/>
          <w:lang w:val="it-IT"/>
        </w:rPr>
        <w:t>li</w:t>
      </w:r>
      <w:r w:rsidRPr="5DC6901C">
        <w:rPr>
          <w:rFonts w:cs="Arial"/>
          <w:color w:val="000000" w:themeColor="text1"/>
          <w:lang w:val="it-IT"/>
        </w:rPr>
        <w:t>ation Policy for the National Library of Scotland. The organisation has had very limited experience working with potential claimants. As the Library researches and assess claims it is expected that the policy will evolve in response to the knowledge and experience gained.</w:t>
      </w:r>
    </w:p>
    <w:p w14:paraId="6756351B" w14:textId="08315B34" w:rsidR="006A354E" w:rsidRDefault="1DAD26EE" w:rsidP="36C7B31F">
      <w:pPr>
        <w:pStyle w:val="Heading2"/>
        <w:spacing w:before="0" w:after="360"/>
        <w:rPr>
          <w:shd w:val="clear" w:color="auto" w:fill="FFFFFF"/>
        </w:rPr>
      </w:pPr>
      <w:bookmarkStart w:id="11" w:name="_Toc127768463"/>
      <w:r>
        <w:t>Cultural restitution</w:t>
      </w:r>
      <w:bookmarkEnd w:id="11"/>
    </w:p>
    <w:p w14:paraId="5F278BB0" w14:textId="016F620C" w:rsidR="1DAD26EE" w:rsidRDefault="1DAD26EE" w:rsidP="5DC6901C">
      <w:pPr>
        <w:spacing w:after="360"/>
      </w:pPr>
      <w:r>
        <w:t xml:space="preserve">Restitution is the process by which cultural objects are returned to an individual or a community. Repatriation is the process by which cultural objects are returned to a nation or state at the request of a government.  </w:t>
      </w:r>
    </w:p>
    <w:p w14:paraId="08BF4DC5" w14:textId="1C1A75D3" w:rsidR="00487526" w:rsidRPr="00487526" w:rsidRDefault="1DAD26EE" w:rsidP="36C7B31F">
      <w:pPr>
        <w:pStyle w:val="Heading3"/>
        <w:spacing w:before="0" w:after="360"/>
      </w:pPr>
      <w:bookmarkStart w:id="12" w:name="_Toc127768464"/>
      <w:r>
        <w:t>Initial enquiries</w:t>
      </w:r>
      <w:bookmarkEnd w:id="12"/>
    </w:p>
    <w:p w14:paraId="6EC85903" w14:textId="3C8966AB" w:rsidR="1DAD26EE" w:rsidRDefault="1DAD26EE" w:rsidP="5DC6901C">
      <w:pPr>
        <w:spacing w:after="360"/>
      </w:pPr>
      <w:r>
        <w:t xml:space="preserve">The Library invites potential claimants to engage in informal discussion. Responding to a cultural restitution enquiry requires the Library to (re)consider our relationship with items in the collection, their history, origins, and acquisition – and most importantly, the people for whom they may have a special meaning today. We welcome the opportunity to do so. Please send initial enquiries to </w:t>
      </w:r>
      <w:hyperlink r:id="rId15">
        <w:r w:rsidRPr="0269BE1A">
          <w:rPr>
            <w:rStyle w:val="Hyperlink"/>
          </w:rPr>
          <w:t>enquires@nls.uk.</w:t>
        </w:r>
      </w:hyperlink>
      <w:r>
        <w:t xml:space="preserve"> The Library’s goal is to research and assess a claim in a constructive manner, demonstrating trust and mutual respect.  </w:t>
      </w:r>
    </w:p>
    <w:p w14:paraId="7FE803AF" w14:textId="5EDE5F45" w:rsidR="00487526" w:rsidRDefault="1DAD26EE" w:rsidP="5DC6901C">
      <w:pPr>
        <w:pStyle w:val="Heading4"/>
        <w:numPr>
          <w:ilvl w:val="2"/>
          <w:numId w:val="0"/>
        </w:numPr>
        <w:spacing w:before="0" w:after="360"/>
        <w:rPr>
          <w:shd w:val="clear" w:color="auto" w:fill="FFFFFF"/>
        </w:rPr>
      </w:pPr>
      <w:bookmarkStart w:id="13" w:name="_Toc127768465"/>
      <w:r>
        <w:lastRenderedPageBreak/>
        <w:t>2.2      Formal claim</w:t>
      </w:r>
      <w:bookmarkEnd w:id="13"/>
    </w:p>
    <w:p w14:paraId="43B7BB9B" w14:textId="77777777" w:rsidR="009C41EC" w:rsidRDefault="1DAD26EE" w:rsidP="5DC6901C">
      <w:pPr>
        <w:spacing w:after="360"/>
        <w:rPr>
          <w:rFonts w:cs="Arial"/>
          <w:color w:val="000000" w:themeColor="text1"/>
          <w:lang w:val="it-IT"/>
        </w:rPr>
      </w:pPr>
      <w:r w:rsidRPr="0269BE1A">
        <w:rPr>
          <w:rFonts w:cs="Arial"/>
          <w:color w:val="000000" w:themeColor="text1"/>
          <w:lang w:val="it-IT"/>
        </w:rPr>
        <w:t>A formal claim involving cultural restitution outside the scope of the Holocaust (Return of Cultural Objects) Act 2009 should be addressed to</w:t>
      </w:r>
      <w:r w:rsidR="009C41EC">
        <w:rPr>
          <w:rFonts w:cs="Arial"/>
          <w:color w:val="000000" w:themeColor="text1"/>
          <w:lang w:val="it-IT"/>
        </w:rPr>
        <w:t>:</w:t>
      </w:r>
    </w:p>
    <w:p w14:paraId="33AAA4CE" w14:textId="3CB18296" w:rsidR="009C41EC" w:rsidRDefault="009C41EC" w:rsidP="00835EB3">
      <w:pPr>
        <w:spacing w:afterLines="100" w:after="240" w:line="240" w:lineRule="auto"/>
        <w:contextualSpacing/>
        <w:rPr>
          <w:rFonts w:cs="Arial"/>
          <w:color w:val="000000" w:themeColor="text1"/>
          <w:lang w:val="it-IT"/>
        </w:rPr>
      </w:pPr>
      <w:r>
        <w:rPr>
          <w:rFonts w:cs="Arial"/>
          <w:color w:val="000000" w:themeColor="text1"/>
          <w:lang w:val="it-IT"/>
        </w:rPr>
        <w:t>T</w:t>
      </w:r>
      <w:r w:rsidR="1DAD26EE" w:rsidRPr="0269BE1A">
        <w:rPr>
          <w:rFonts w:cs="Arial"/>
          <w:color w:val="000000" w:themeColor="text1"/>
          <w:lang w:val="it-IT"/>
        </w:rPr>
        <w:t xml:space="preserve">he National Librarian, </w:t>
      </w:r>
    </w:p>
    <w:p w14:paraId="1BB560BA" w14:textId="77777777" w:rsidR="009C41EC" w:rsidRDefault="1DAD26EE" w:rsidP="00835EB3">
      <w:pPr>
        <w:spacing w:afterLines="100" w:after="240" w:line="240" w:lineRule="auto"/>
        <w:contextualSpacing/>
        <w:rPr>
          <w:rFonts w:cs="Arial"/>
          <w:color w:val="000000" w:themeColor="text1"/>
          <w:lang w:val="it-IT"/>
        </w:rPr>
      </w:pPr>
      <w:r w:rsidRPr="0269BE1A">
        <w:rPr>
          <w:rFonts w:cs="Arial"/>
          <w:color w:val="000000" w:themeColor="text1"/>
          <w:lang w:val="it-IT"/>
        </w:rPr>
        <w:t xml:space="preserve">The National Library of Scotland, </w:t>
      </w:r>
    </w:p>
    <w:p w14:paraId="30282704" w14:textId="77777777" w:rsidR="009C41EC" w:rsidRDefault="1DAD26EE" w:rsidP="00835EB3">
      <w:pPr>
        <w:spacing w:afterLines="100" w:after="240" w:line="240" w:lineRule="auto"/>
        <w:contextualSpacing/>
        <w:rPr>
          <w:rFonts w:cs="Arial"/>
          <w:color w:val="000000" w:themeColor="text1"/>
          <w:lang w:val="it-IT"/>
        </w:rPr>
      </w:pPr>
      <w:r w:rsidRPr="0269BE1A">
        <w:rPr>
          <w:rFonts w:cs="Arial"/>
          <w:color w:val="000000" w:themeColor="text1"/>
          <w:lang w:val="it-IT"/>
        </w:rPr>
        <w:t xml:space="preserve">George IV Bridge, </w:t>
      </w:r>
    </w:p>
    <w:p w14:paraId="4ABAD1E9" w14:textId="77777777" w:rsidR="009C41EC" w:rsidRDefault="1DAD26EE" w:rsidP="009C41EC">
      <w:pPr>
        <w:spacing w:afterLines="100" w:after="240" w:line="240" w:lineRule="auto"/>
        <w:contextualSpacing/>
        <w:rPr>
          <w:rFonts w:cs="Arial"/>
          <w:color w:val="000000" w:themeColor="text1"/>
          <w:lang w:val="it-IT"/>
        </w:rPr>
      </w:pPr>
      <w:r w:rsidRPr="0269BE1A">
        <w:rPr>
          <w:rFonts w:cs="Arial"/>
          <w:color w:val="000000" w:themeColor="text1"/>
          <w:lang w:val="it-IT"/>
        </w:rPr>
        <w:t xml:space="preserve">Edinburgh EH1 1EW. </w:t>
      </w:r>
    </w:p>
    <w:p w14:paraId="6521CAFF" w14:textId="77777777" w:rsidR="009C41EC" w:rsidRDefault="009C41EC" w:rsidP="00835EB3">
      <w:pPr>
        <w:spacing w:afterLines="100" w:after="240" w:line="240" w:lineRule="auto"/>
        <w:contextualSpacing/>
        <w:rPr>
          <w:rFonts w:cs="Arial"/>
          <w:color w:val="000000" w:themeColor="text1"/>
          <w:lang w:val="it-IT"/>
        </w:rPr>
      </w:pPr>
    </w:p>
    <w:p w14:paraId="4A9D7F05" w14:textId="00EB8B57" w:rsidR="009C41EC" w:rsidRDefault="1DAD26EE" w:rsidP="5DC6901C">
      <w:pPr>
        <w:spacing w:after="360"/>
        <w:rPr>
          <w:rFonts w:cs="Arial"/>
          <w:color w:val="000000" w:themeColor="text1"/>
          <w:lang w:val="it-IT"/>
        </w:rPr>
      </w:pPr>
      <w:r w:rsidRPr="0269BE1A">
        <w:rPr>
          <w:rFonts w:cs="Arial"/>
          <w:color w:val="000000" w:themeColor="text1"/>
          <w:lang w:val="it-IT"/>
        </w:rPr>
        <w:t xml:space="preserve">Claims can be sent via </w:t>
      </w:r>
      <w:r w:rsidR="009C41EC">
        <w:rPr>
          <w:rFonts w:cs="Arial"/>
          <w:color w:val="000000" w:themeColor="text1"/>
          <w:lang w:val="it-IT"/>
        </w:rPr>
        <w:fldChar w:fldCharType="begin"/>
      </w:r>
      <w:r w:rsidR="009C41EC">
        <w:rPr>
          <w:rFonts w:cs="Arial"/>
          <w:color w:val="000000" w:themeColor="text1"/>
          <w:lang w:val="it-IT"/>
        </w:rPr>
        <w:instrText>HYPERLINK "https://www.nls.uk/contact/"</w:instrText>
      </w:r>
      <w:r w:rsidR="009C41EC">
        <w:rPr>
          <w:rFonts w:cs="Arial"/>
          <w:color w:val="000000" w:themeColor="text1"/>
          <w:lang w:val="it-IT"/>
        </w:rPr>
      </w:r>
      <w:r w:rsidR="009C41EC">
        <w:rPr>
          <w:rFonts w:cs="Arial"/>
          <w:color w:val="000000" w:themeColor="text1"/>
          <w:lang w:val="it-IT"/>
        </w:rPr>
        <w:fldChar w:fldCharType="separate"/>
      </w:r>
      <w:r w:rsidR="009C41EC" w:rsidRPr="009C41EC">
        <w:rPr>
          <w:rStyle w:val="Hyperlink"/>
          <w:rFonts w:cs="Arial"/>
          <w:lang w:val="it-IT"/>
        </w:rPr>
        <w:t>our Contact page</w:t>
      </w:r>
      <w:r w:rsidR="009C41EC">
        <w:rPr>
          <w:rFonts w:cs="Arial"/>
          <w:color w:val="000000" w:themeColor="text1"/>
          <w:lang w:val="it-IT"/>
        </w:rPr>
        <w:fldChar w:fldCharType="end"/>
      </w:r>
      <w:r w:rsidR="009C41EC">
        <w:rPr>
          <w:rFonts w:cs="Arial"/>
          <w:color w:val="000000" w:themeColor="text1"/>
          <w:lang w:val="it-IT"/>
        </w:rPr>
        <w:t>.</w:t>
      </w:r>
    </w:p>
    <w:p w14:paraId="5EADD08C" w14:textId="77777777" w:rsidR="00443F92" w:rsidRDefault="1DAD26EE" w:rsidP="00443F92">
      <w:pPr>
        <w:spacing w:after="360"/>
        <w:rPr>
          <w:rFonts w:cs="Arial"/>
          <w:color w:val="000000" w:themeColor="text1"/>
          <w:lang w:val="it-IT"/>
        </w:rPr>
      </w:pPr>
      <w:r w:rsidRPr="0269BE1A">
        <w:rPr>
          <w:rFonts w:cs="Arial"/>
          <w:color w:val="000000" w:themeColor="text1"/>
          <w:lang w:val="it-IT"/>
        </w:rPr>
        <w:t>Please include</w:t>
      </w:r>
      <w:r w:rsidR="00443F92">
        <w:rPr>
          <w:rFonts w:cs="Arial"/>
          <w:color w:val="000000" w:themeColor="text1"/>
          <w:lang w:val="it-IT"/>
        </w:rPr>
        <w:t>:</w:t>
      </w:r>
    </w:p>
    <w:p w14:paraId="0EEA349D" w14:textId="77E04563" w:rsidR="00443F92" w:rsidRPr="00F11FF0" w:rsidRDefault="1DAD26EE" w:rsidP="00F11FF0">
      <w:pPr>
        <w:pStyle w:val="ListParagraph"/>
        <w:numPr>
          <w:ilvl w:val="0"/>
          <w:numId w:val="20"/>
        </w:numPr>
        <w:spacing w:after="360"/>
        <w:rPr>
          <w:rFonts w:cs="Arial"/>
          <w:color w:val="000000" w:themeColor="text1"/>
          <w:lang w:val="it-IT"/>
        </w:rPr>
      </w:pPr>
      <w:r w:rsidRPr="00F11FF0">
        <w:rPr>
          <w:rFonts w:cs="Arial"/>
          <w:color w:val="000000" w:themeColor="text1"/>
          <w:lang w:val="it-IT"/>
        </w:rPr>
        <w:t>details about the claimant, their identity and contact details and whether they represent a group or organisation (and if so, the source of their authority to do so);</w:t>
      </w:r>
    </w:p>
    <w:p w14:paraId="557336D6" w14:textId="71D2E73D" w:rsidR="00443F92" w:rsidRPr="00F11FF0" w:rsidRDefault="1DAD26EE" w:rsidP="00F11FF0">
      <w:pPr>
        <w:pStyle w:val="ListParagraph"/>
        <w:numPr>
          <w:ilvl w:val="0"/>
          <w:numId w:val="20"/>
        </w:numPr>
        <w:spacing w:after="360"/>
        <w:rPr>
          <w:rFonts w:cs="Arial"/>
          <w:color w:val="000000" w:themeColor="text1"/>
          <w:lang w:val="it-IT"/>
        </w:rPr>
      </w:pPr>
      <w:r w:rsidRPr="00F11FF0">
        <w:rPr>
          <w:rFonts w:cs="Arial"/>
          <w:color w:val="000000" w:themeColor="text1"/>
          <w:lang w:val="it-IT"/>
        </w:rPr>
        <w:t xml:space="preserve">details about the item(s) claimed; </w:t>
      </w:r>
    </w:p>
    <w:p w14:paraId="151EBF45" w14:textId="77777777" w:rsidR="00443F92" w:rsidRPr="00F11FF0" w:rsidRDefault="1DAD26EE" w:rsidP="00F11FF0">
      <w:pPr>
        <w:pStyle w:val="ListParagraph"/>
        <w:numPr>
          <w:ilvl w:val="0"/>
          <w:numId w:val="20"/>
        </w:numPr>
        <w:spacing w:after="360"/>
        <w:rPr>
          <w:rFonts w:cs="Arial"/>
          <w:color w:val="000000" w:themeColor="text1"/>
          <w:lang w:val="it-IT"/>
        </w:rPr>
      </w:pPr>
      <w:r w:rsidRPr="00F11FF0">
        <w:rPr>
          <w:rFonts w:cs="Arial"/>
          <w:color w:val="000000" w:themeColor="text1"/>
          <w:lang w:val="it-IT"/>
        </w:rPr>
        <w:t xml:space="preserve">the reasons for the claim, describing the claimant’s connection to the item(s) claimed, and their understanding of its/their history; </w:t>
      </w:r>
    </w:p>
    <w:p w14:paraId="5C3BD053" w14:textId="66819ADB" w:rsidR="3303878B" w:rsidRPr="00F11FF0" w:rsidRDefault="1DAD26EE" w:rsidP="00F11FF0">
      <w:pPr>
        <w:pStyle w:val="ListParagraph"/>
        <w:numPr>
          <w:ilvl w:val="0"/>
          <w:numId w:val="20"/>
        </w:numPr>
        <w:spacing w:after="360"/>
        <w:rPr>
          <w:rFonts w:cs="Arial"/>
          <w:color w:val="000000" w:themeColor="text1"/>
          <w:lang w:val="it-IT"/>
        </w:rPr>
      </w:pPr>
      <w:r w:rsidRPr="00F11FF0">
        <w:rPr>
          <w:rFonts w:cs="Arial"/>
          <w:color w:val="000000" w:themeColor="text1"/>
          <w:lang w:val="it-IT"/>
        </w:rPr>
        <w:t xml:space="preserve">details of any other parties the claimant knows may have an interest in the item(s). </w:t>
      </w:r>
    </w:p>
    <w:p w14:paraId="6044E691" w14:textId="5AE38700" w:rsidR="3303878B" w:rsidRPr="004F45A3" w:rsidRDefault="1DAD26EE" w:rsidP="5DC6901C">
      <w:pPr>
        <w:spacing w:after="360"/>
      </w:pPr>
      <w:r w:rsidRPr="5DC6901C">
        <w:rPr>
          <w:rFonts w:cs="Arial"/>
          <w:color w:val="000000" w:themeColor="text1"/>
          <w:lang w:val="it-IT"/>
        </w:rPr>
        <w:t>The Library will acknowledge receipt of any claim within five business days. Following any necessary clarification of the nature of the claim with the claimant, the Library will appoint a panel made up of the relevant curator(s), the Head of relevant collecting area, and the Rights and Information Manager to investigate the claim and report to the Director for Collections</w:t>
      </w:r>
      <w:r w:rsidR="00FE5753">
        <w:rPr>
          <w:rFonts w:cs="Arial"/>
          <w:color w:val="000000" w:themeColor="text1"/>
          <w:lang w:val="it-IT"/>
        </w:rPr>
        <w:t>, Access</w:t>
      </w:r>
      <w:r w:rsidRPr="5DC6901C">
        <w:rPr>
          <w:rFonts w:cs="Arial"/>
          <w:color w:val="000000" w:themeColor="text1"/>
          <w:lang w:val="it-IT"/>
        </w:rPr>
        <w:t xml:space="preserve"> and Research. The panel may co-opt other members of staff as required and external expertise may be called upon as appropriate. The panel will consider: </w:t>
      </w:r>
    </w:p>
    <w:p w14:paraId="275DC903" w14:textId="2E70784A" w:rsidR="3303878B" w:rsidRPr="004F45A3" w:rsidRDefault="1DAD26EE" w:rsidP="5DC6901C">
      <w:pPr>
        <w:pStyle w:val="ListParagraph"/>
        <w:numPr>
          <w:ilvl w:val="0"/>
          <w:numId w:val="4"/>
        </w:numPr>
        <w:spacing w:after="360"/>
        <w:rPr>
          <w:rFonts w:cs="Arial"/>
          <w:color w:val="000000" w:themeColor="text1"/>
          <w:lang w:val="it-IT"/>
        </w:rPr>
      </w:pPr>
      <w:r w:rsidRPr="5DC6901C">
        <w:rPr>
          <w:rFonts w:cs="Arial"/>
          <w:color w:val="000000" w:themeColor="text1"/>
          <w:lang w:val="it-IT"/>
        </w:rPr>
        <w:t xml:space="preserve">The significance of the object to the claimant. What are the claimant’s reasons  why it would be appropriate to transfer the item out of the Library? </w:t>
      </w:r>
    </w:p>
    <w:p w14:paraId="152E1CA2" w14:textId="4B6AB69C" w:rsidR="3303878B" w:rsidRPr="004F45A3" w:rsidRDefault="1DAD26EE" w:rsidP="5DC6901C">
      <w:pPr>
        <w:pStyle w:val="ListParagraph"/>
        <w:numPr>
          <w:ilvl w:val="0"/>
          <w:numId w:val="4"/>
        </w:numPr>
        <w:spacing w:after="360"/>
        <w:rPr>
          <w:rFonts w:cs="Arial"/>
          <w:color w:val="000000" w:themeColor="text1"/>
          <w:lang w:val="it-IT"/>
        </w:rPr>
      </w:pPr>
      <w:r w:rsidRPr="5DC6901C">
        <w:rPr>
          <w:rFonts w:cs="Arial"/>
          <w:color w:val="000000" w:themeColor="text1"/>
          <w:lang w:val="it-IT"/>
        </w:rPr>
        <w:t xml:space="preserve">How the object was removed from its place of origin or from a past owner. How the Library acquired title to the item (in the event of a donation, the </w:t>
      </w:r>
      <w:r w:rsidRPr="5DC6901C">
        <w:rPr>
          <w:rFonts w:cs="Arial"/>
          <w:color w:val="000000" w:themeColor="text1"/>
          <w:lang w:val="it-IT"/>
        </w:rPr>
        <w:lastRenderedPageBreak/>
        <w:t>wishes of the donor or the donor’s heirs or descendants will be sought and taken into account, where possible)</w:t>
      </w:r>
      <w:r w:rsidR="00251C28">
        <w:rPr>
          <w:rFonts w:cs="Arial"/>
          <w:color w:val="000000" w:themeColor="text1"/>
          <w:lang w:val="it-IT"/>
        </w:rPr>
        <w:t>.</w:t>
      </w:r>
      <w:r w:rsidRPr="5DC6901C">
        <w:rPr>
          <w:rFonts w:cs="Arial"/>
          <w:color w:val="000000" w:themeColor="text1"/>
          <w:lang w:val="it-IT"/>
        </w:rPr>
        <w:t xml:space="preserve"> </w:t>
      </w:r>
    </w:p>
    <w:p w14:paraId="19772C01" w14:textId="6D304110" w:rsidR="3303878B" w:rsidRPr="004F45A3" w:rsidRDefault="1DAD26EE" w:rsidP="5DC6901C">
      <w:pPr>
        <w:pStyle w:val="ListParagraph"/>
        <w:numPr>
          <w:ilvl w:val="0"/>
          <w:numId w:val="4"/>
        </w:numPr>
        <w:spacing w:after="360"/>
        <w:rPr>
          <w:rFonts w:cs="Arial"/>
          <w:color w:val="000000" w:themeColor="text1"/>
          <w:lang w:val="it-IT"/>
        </w:rPr>
      </w:pPr>
      <w:r w:rsidRPr="5DC6901C">
        <w:rPr>
          <w:rFonts w:cs="Arial"/>
          <w:color w:val="000000" w:themeColor="text1"/>
          <w:lang w:val="it-IT"/>
        </w:rPr>
        <w:t xml:space="preserve">How the Library has engaged with the collection or collection item and the extent to which the collection item has been accessible to the claimant during its time at the library (including to the claimant’s community, where relevant, or related parties) or to other stakeholders. </w:t>
      </w:r>
    </w:p>
    <w:p w14:paraId="4C4BB699" w14:textId="20789878" w:rsidR="3303878B" w:rsidRPr="004F45A3" w:rsidRDefault="1DAD26EE" w:rsidP="5DC6901C">
      <w:pPr>
        <w:pStyle w:val="ListParagraph"/>
        <w:numPr>
          <w:ilvl w:val="0"/>
          <w:numId w:val="4"/>
        </w:numPr>
        <w:spacing w:after="360"/>
        <w:rPr>
          <w:rFonts w:cs="Arial"/>
          <w:color w:val="000000" w:themeColor="text1"/>
          <w:lang w:val="it-IT"/>
        </w:rPr>
      </w:pPr>
      <w:r w:rsidRPr="5DC6901C">
        <w:rPr>
          <w:rFonts w:cs="Arial"/>
          <w:color w:val="000000" w:themeColor="text1"/>
          <w:lang w:val="it-IT"/>
        </w:rPr>
        <w:t xml:space="preserve">Who is raising the claim. The assessment of the claim is incumbent on understanding who is raising the claim and whether they are the appropriate claimant. The intention and capacity of those making the claim to undertake adequate long-term preservation, security and integrity: the Library will want to satisfy itself that the resulting transfer of material will not prejudice the long-term preservation of the material. The intention and capacity of those making the claim to provide adequate public access: the Library will want to satisfy itself that the resulting transfer of the material will not lead to any significant decrease in access to it. </w:t>
      </w:r>
    </w:p>
    <w:p w14:paraId="75D155E3" w14:textId="40BEDFAA" w:rsidR="3303878B" w:rsidRPr="004F45A3" w:rsidRDefault="1DAD26EE" w:rsidP="5DC6901C">
      <w:pPr>
        <w:spacing w:after="360"/>
      </w:pPr>
      <w:r w:rsidRPr="0269BE1A">
        <w:rPr>
          <w:rFonts w:cs="Arial"/>
          <w:color w:val="000000" w:themeColor="text1"/>
          <w:lang w:val="it-IT"/>
        </w:rPr>
        <w:t xml:space="preserve">The investigation will be documented. If a recommendation is made to deaccession this will be done using the </w:t>
      </w:r>
      <w:r w:rsidRPr="00461A08">
        <w:rPr>
          <w:rFonts w:cs="Arial"/>
          <w:lang w:val="it-IT"/>
        </w:rPr>
        <w:t>Library’s Deaccessioning Proposal form</w:t>
      </w:r>
      <w:r w:rsidRPr="0269BE1A">
        <w:rPr>
          <w:rFonts w:cs="Arial"/>
          <w:color w:val="000000" w:themeColor="text1"/>
          <w:lang w:val="it-IT"/>
        </w:rPr>
        <w:t xml:space="preserve">, linking to the investigation documentation as required. </w:t>
      </w:r>
    </w:p>
    <w:p w14:paraId="53DE3162" w14:textId="668DF4B6" w:rsidR="3303878B" w:rsidRPr="004F45A3" w:rsidRDefault="1DAD26EE" w:rsidP="5DC6901C">
      <w:pPr>
        <w:spacing w:after="360"/>
      </w:pPr>
      <w:r w:rsidRPr="055E10FD">
        <w:rPr>
          <w:rFonts w:cs="Arial"/>
          <w:color w:val="000000" w:themeColor="text1"/>
          <w:lang w:val="it-IT"/>
        </w:rPr>
        <w:t xml:space="preserve">Based on the assessment carried out, the National Librarian will recommend to the Board of the Library a response to the claim. The Board will take a decision, and the National Librarian will communicate this decision, with an account of the reasons for it, in writing to the claimant.  There are three possible conclusions to the Library’s assessment of a claim. </w:t>
      </w:r>
    </w:p>
    <w:p w14:paraId="2D18FB45" w14:textId="674D29B9" w:rsidR="3303878B" w:rsidRPr="004F45A3" w:rsidRDefault="1DAD26EE" w:rsidP="5DC6901C">
      <w:pPr>
        <w:pStyle w:val="ListParagraph"/>
        <w:numPr>
          <w:ilvl w:val="0"/>
          <w:numId w:val="3"/>
        </w:numPr>
        <w:spacing w:after="360"/>
      </w:pPr>
      <w:r w:rsidRPr="055E10FD">
        <w:rPr>
          <w:rFonts w:cs="Arial"/>
          <w:b/>
          <w:bCs/>
          <w:color w:val="000000" w:themeColor="text1"/>
          <w:lang w:val="it-IT"/>
        </w:rPr>
        <w:t>The Library agrees to return the item</w:t>
      </w:r>
      <w:r w:rsidRPr="055E10FD">
        <w:rPr>
          <w:rFonts w:cs="Arial"/>
          <w:color w:val="000000" w:themeColor="text1"/>
          <w:lang w:val="it-IT"/>
        </w:rPr>
        <w:t>. This will trigger the completion of the Deaccessioning Form. Under section 3(3)(e) of the National Library of Scotland Act 2012, approval for disposal of any part of the Library’s collections to a new custodian for the purposes of restitution may have to receive Ministerial approval.</w:t>
      </w:r>
    </w:p>
    <w:p w14:paraId="046F11A7" w14:textId="1BD30BEB" w:rsidR="3303878B" w:rsidRPr="004F45A3" w:rsidRDefault="1DAD26EE" w:rsidP="5DC6901C">
      <w:pPr>
        <w:pStyle w:val="ListParagraph"/>
        <w:numPr>
          <w:ilvl w:val="0"/>
          <w:numId w:val="3"/>
        </w:numPr>
        <w:spacing w:after="360"/>
      </w:pPr>
      <w:r w:rsidRPr="5DC6901C">
        <w:rPr>
          <w:rFonts w:cs="Arial"/>
          <w:b/>
          <w:bCs/>
          <w:color w:val="000000" w:themeColor="text1"/>
          <w:lang w:val="it-IT"/>
        </w:rPr>
        <w:t>The Library does not agree to return the item</w:t>
      </w:r>
      <w:r w:rsidRPr="5DC6901C">
        <w:rPr>
          <w:rFonts w:cs="Arial"/>
          <w:color w:val="000000" w:themeColor="text1"/>
          <w:lang w:val="it-IT"/>
        </w:rPr>
        <w:t xml:space="preserve">. </w:t>
      </w:r>
    </w:p>
    <w:p w14:paraId="16B53F96" w14:textId="2A1BEE9E" w:rsidR="3303878B" w:rsidRPr="004F45A3" w:rsidRDefault="1DAD26EE" w:rsidP="5DC6901C">
      <w:pPr>
        <w:pStyle w:val="ListParagraph"/>
        <w:numPr>
          <w:ilvl w:val="0"/>
          <w:numId w:val="3"/>
        </w:numPr>
        <w:spacing w:after="360"/>
      </w:pPr>
      <w:r w:rsidRPr="5DC6901C">
        <w:rPr>
          <w:rFonts w:cs="Arial"/>
          <w:b/>
          <w:bCs/>
          <w:color w:val="000000" w:themeColor="text1"/>
          <w:lang w:val="it-IT"/>
        </w:rPr>
        <w:lastRenderedPageBreak/>
        <w:t>The Library does not agree to return the item but may agree to fulfilling some of the examples set out in the Appendix</w:t>
      </w:r>
      <w:r w:rsidR="00251C28">
        <w:rPr>
          <w:rFonts w:cs="Arial"/>
          <w:b/>
          <w:bCs/>
          <w:color w:val="000000" w:themeColor="text1"/>
          <w:lang w:val="it-IT"/>
        </w:rPr>
        <w:t>.</w:t>
      </w:r>
      <w:r w:rsidRPr="5DC6901C">
        <w:rPr>
          <w:rFonts w:cs="Arial"/>
          <w:color w:val="000000" w:themeColor="text1"/>
          <w:lang w:val="it-IT"/>
        </w:rPr>
        <w:t xml:space="preserve"> </w:t>
      </w:r>
    </w:p>
    <w:p w14:paraId="6A45FAFC" w14:textId="12912F1C" w:rsidR="0065267F" w:rsidRPr="000933BA" w:rsidRDefault="1DAD26EE" w:rsidP="000933BA">
      <w:pPr>
        <w:pStyle w:val="Heading2"/>
        <w:spacing w:after="360"/>
      </w:pPr>
      <w:bookmarkStart w:id="14" w:name="_Toc127768466"/>
      <w:r>
        <w:t>Holocaust (Return of Cultural Objects) Act 2009</w:t>
      </w:r>
      <w:bookmarkEnd w:id="14"/>
    </w:p>
    <w:p w14:paraId="199BC8E1" w14:textId="1B6D0135" w:rsidR="00E95C38" w:rsidRPr="000366A1" w:rsidRDefault="1DAD26EE" w:rsidP="5DC6901C">
      <w:pPr>
        <w:spacing w:after="360"/>
        <w:rPr>
          <w:rFonts w:cs="Arial"/>
          <w:color w:val="000000" w:themeColor="text1"/>
          <w:lang w:val="it-IT"/>
        </w:rPr>
      </w:pPr>
      <w:r w:rsidRPr="0269BE1A">
        <w:rPr>
          <w:rFonts w:cs="Arial"/>
          <w:color w:val="000000" w:themeColor="text1"/>
          <w:lang w:val="it-IT"/>
        </w:rPr>
        <w:t xml:space="preserve">As per the Deaccessioning and Disposal Policy, the Library’s disposals are governed by the National Library of Scotland Act 2012 which states that the Library’s power of disposal includes those conferred by section 2 of the </w:t>
      </w:r>
      <w:hyperlink r:id="rId16">
        <w:r w:rsidRPr="0269BE1A">
          <w:rPr>
            <w:rStyle w:val="Hyperlink"/>
            <w:rFonts w:cs="Arial"/>
            <w:lang w:val="it-IT"/>
          </w:rPr>
          <w:t>Holocaust (Return of Cultural Objects) Act 2009</w:t>
        </w:r>
      </w:hyperlink>
      <w:r w:rsidRPr="0269BE1A">
        <w:rPr>
          <w:rFonts w:cs="Arial"/>
          <w:color w:val="000000" w:themeColor="text1"/>
          <w:lang w:val="it-IT"/>
        </w:rPr>
        <w:t xml:space="preserve">.  </w:t>
      </w:r>
    </w:p>
    <w:p w14:paraId="0E3FD894" w14:textId="0C9DDA8D" w:rsidR="00E95C38" w:rsidRPr="000366A1" w:rsidRDefault="1DAD26EE" w:rsidP="5DC6901C">
      <w:pPr>
        <w:spacing w:after="360"/>
      </w:pPr>
      <w:r w:rsidRPr="5DC6901C">
        <w:rPr>
          <w:rFonts w:cs="Arial"/>
          <w:color w:val="000000" w:themeColor="text1"/>
          <w:lang w:val="it-IT"/>
        </w:rPr>
        <w:t>In the case of any claims from anyone (or from any one or more of their heirs) who lost possession of a cultural object during the Nazi era where such an object is now in the possession of the National Library of Scotland, the Library will act in accordance with the 2009 Act. The Library will only consider the return of an item if the following conditions are met</w:t>
      </w:r>
      <w:r w:rsidR="00443F92">
        <w:rPr>
          <w:rFonts w:cs="Arial"/>
          <w:color w:val="000000" w:themeColor="text1"/>
          <w:lang w:val="it-IT"/>
        </w:rPr>
        <w:t>:</w:t>
      </w:r>
      <w:r w:rsidRPr="5DC6901C">
        <w:rPr>
          <w:rFonts w:cs="Arial"/>
          <w:color w:val="000000" w:themeColor="text1"/>
          <w:lang w:val="it-IT"/>
        </w:rPr>
        <w:t xml:space="preserve"> </w:t>
      </w:r>
    </w:p>
    <w:p w14:paraId="0370CB96" w14:textId="11FFE765" w:rsidR="00E95C38" w:rsidRPr="000366A1" w:rsidRDefault="1DAD26EE" w:rsidP="00835EB3">
      <w:pPr>
        <w:pStyle w:val="ListParagraph"/>
        <w:numPr>
          <w:ilvl w:val="0"/>
          <w:numId w:val="21"/>
        </w:numPr>
        <w:spacing w:after="360"/>
      </w:pPr>
      <w:r w:rsidRPr="00835EB3">
        <w:rPr>
          <w:rFonts w:cs="Arial"/>
          <w:b/>
          <w:bCs/>
          <w:color w:val="000000" w:themeColor="text1"/>
          <w:lang w:val="it-IT"/>
        </w:rPr>
        <w:t>Condition 1</w:t>
      </w:r>
      <w:r w:rsidR="00443F92">
        <w:rPr>
          <w:rFonts w:cs="Arial"/>
          <w:color w:val="000000" w:themeColor="text1"/>
          <w:lang w:val="it-IT"/>
        </w:rPr>
        <w:t>:</w:t>
      </w:r>
      <w:r w:rsidRPr="00835EB3">
        <w:rPr>
          <w:rFonts w:cs="Arial"/>
          <w:color w:val="000000" w:themeColor="text1"/>
          <w:lang w:val="it-IT"/>
        </w:rPr>
        <w:t xml:space="preserve"> </w:t>
      </w:r>
      <w:r w:rsidR="00443F92">
        <w:rPr>
          <w:rFonts w:cs="Arial"/>
          <w:color w:val="000000" w:themeColor="text1"/>
          <w:lang w:val="it-IT"/>
        </w:rPr>
        <w:t>T</w:t>
      </w:r>
      <w:r w:rsidRPr="00835EB3">
        <w:rPr>
          <w:rFonts w:cs="Arial"/>
          <w:color w:val="000000" w:themeColor="text1"/>
          <w:lang w:val="it-IT"/>
        </w:rPr>
        <w:t xml:space="preserve">he UK Spoliation Advisory Panel has recommended the transfer. </w:t>
      </w:r>
    </w:p>
    <w:p w14:paraId="39580BB3" w14:textId="215CC7EA" w:rsidR="00E95C38" w:rsidRPr="00443F92" w:rsidRDefault="1DAD26EE" w:rsidP="00835EB3">
      <w:pPr>
        <w:pStyle w:val="ListParagraph"/>
        <w:numPr>
          <w:ilvl w:val="0"/>
          <w:numId w:val="21"/>
        </w:numPr>
        <w:spacing w:after="360"/>
        <w:rPr>
          <w:rFonts w:cs="Arial"/>
          <w:color w:val="000000"/>
          <w:shd w:val="clear" w:color="auto" w:fill="FFFFFF"/>
          <w:lang w:val="it-IT"/>
        </w:rPr>
      </w:pPr>
      <w:r w:rsidRPr="00835EB3">
        <w:rPr>
          <w:rFonts w:cs="Arial"/>
          <w:b/>
          <w:bCs/>
          <w:color w:val="000000" w:themeColor="text1"/>
          <w:lang w:val="it-IT"/>
        </w:rPr>
        <w:t>Condition 2</w:t>
      </w:r>
      <w:r w:rsidR="00443F92">
        <w:rPr>
          <w:rFonts w:cs="Arial"/>
          <w:color w:val="000000" w:themeColor="text1"/>
          <w:lang w:val="it-IT"/>
        </w:rPr>
        <w:t>:T</w:t>
      </w:r>
      <w:r w:rsidRPr="00835EB3">
        <w:rPr>
          <w:rFonts w:cs="Arial"/>
          <w:color w:val="000000" w:themeColor="text1"/>
          <w:lang w:val="it-IT"/>
        </w:rPr>
        <w:t>he Secretary of State has approved the Advisory Panel's recommendation.</w:t>
      </w:r>
    </w:p>
    <w:p w14:paraId="44BDE2F3" w14:textId="41E5AF98" w:rsidR="0065267F" w:rsidRDefault="1DAD26EE" w:rsidP="36C7B31F">
      <w:pPr>
        <w:pStyle w:val="Heading2"/>
        <w:spacing w:before="0" w:after="360"/>
      </w:pPr>
      <w:bookmarkStart w:id="15" w:name="_Toc127768467"/>
      <w:r>
        <w:t>Legal Ownership</w:t>
      </w:r>
      <w:bookmarkEnd w:id="15"/>
    </w:p>
    <w:p w14:paraId="638FF531" w14:textId="386AB3A1" w:rsidR="1DAD26EE" w:rsidRDefault="1DAD26EE" w:rsidP="5DC6901C">
      <w:pPr>
        <w:spacing w:after="360"/>
        <w:rPr>
          <w:rFonts w:cs="Arial"/>
          <w:color w:val="000000" w:themeColor="text1"/>
        </w:rPr>
      </w:pPr>
      <w:r w:rsidRPr="5DC6901C">
        <w:rPr>
          <w:rFonts w:cs="Arial"/>
          <w:color w:val="000000" w:themeColor="text1"/>
        </w:rPr>
        <w:t xml:space="preserve">If a claim challenges the Library’s ownership of an item in its collections </w:t>
      </w:r>
      <w:r w:rsidR="00217C76" w:rsidRPr="5DC6901C">
        <w:rPr>
          <w:rFonts w:cs="Arial"/>
          <w:color w:val="000000" w:themeColor="text1"/>
        </w:rPr>
        <w:t>based on</w:t>
      </w:r>
      <w:r w:rsidRPr="5DC6901C">
        <w:rPr>
          <w:rFonts w:cs="Arial"/>
          <w:color w:val="000000" w:themeColor="text1"/>
        </w:rPr>
        <w:t xml:space="preserve"> the legality of the process by which the Library believes it has acquired title to that item, the Library will document the legal basis of its claim to ownership by investigating all available records relating to the acquisition process and to the earlier history of the item.  </w:t>
      </w:r>
    </w:p>
    <w:p w14:paraId="2C7D998A" w14:textId="117DFD1E" w:rsidR="1DAD26EE" w:rsidRDefault="1DAD26EE" w:rsidP="5DC6901C">
      <w:pPr>
        <w:spacing w:after="360"/>
      </w:pPr>
      <w:r w:rsidRPr="5DC6901C">
        <w:rPr>
          <w:rFonts w:cs="Arial"/>
          <w:color w:val="000000" w:themeColor="text1"/>
        </w:rPr>
        <w:t xml:space="preserve">The investigation will be undertaken by the responsible curator. The analysis and decision will be documented using the standard Deaccessioning Proposal form. Legal advice may be called upon as appropriate. The authorisation to deaccession </w:t>
      </w:r>
      <w:r w:rsidR="00217C76" w:rsidRPr="5DC6901C">
        <w:rPr>
          <w:rFonts w:cs="Arial"/>
          <w:color w:val="000000" w:themeColor="text1"/>
        </w:rPr>
        <w:lastRenderedPageBreak/>
        <w:t>based on</w:t>
      </w:r>
      <w:r w:rsidRPr="5DC6901C">
        <w:rPr>
          <w:rFonts w:cs="Arial"/>
          <w:color w:val="000000" w:themeColor="text1"/>
        </w:rPr>
        <w:t xml:space="preserve"> a claim to legal ownership is as set out in the Deaccessioning Proposal </w:t>
      </w:r>
      <w:r w:rsidR="00946BE1" w:rsidRPr="5DC6901C">
        <w:rPr>
          <w:rFonts w:cs="Arial"/>
          <w:color w:val="000000" w:themeColor="text1"/>
        </w:rPr>
        <w:t>form.</w:t>
      </w:r>
      <w:r w:rsidRPr="5DC6901C">
        <w:rPr>
          <w:rFonts w:cs="Arial"/>
          <w:color w:val="000000" w:themeColor="text1"/>
        </w:rPr>
        <w:t xml:space="preserve"> </w:t>
      </w:r>
    </w:p>
    <w:p w14:paraId="063DAFC0" w14:textId="6F11E925" w:rsidR="1DAD26EE" w:rsidRDefault="1DAD26EE" w:rsidP="5DC6901C">
      <w:pPr>
        <w:spacing w:after="360"/>
      </w:pPr>
      <w:r w:rsidRPr="5DC6901C">
        <w:rPr>
          <w:rFonts w:cs="Arial"/>
          <w:color w:val="000000" w:themeColor="text1"/>
        </w:rPr>
        <w:t xml:space="preserve">If it transpires that the legal grounds for return are not met, or remain unclear, the Library </w:t>
      </w:r>
      <w:r w:rsidR="00946BE1" w:rsidRPr="5DC6901C">
        <w:rPr>
          <w:rFonts w:cs="Arial"/>
          <w:color w:val="000000" w:themeColor="text1"/>
        </w:rPr>
        <w:t xml:space="preserve">may </w:t>
      </w:r>
      <w:r w:rsidRPr="5DC6901C">
        <w:rPr>
          <w:rFonts w:cs="Arial"/>
          <w:color w:val="000000" w:themeColor="text1"/>
        </w:rPr>
        <w:t xml:space="preserve">consider the claim under cultural restitution. This would include situations in which:  </w:t>
      </w:r>
    </w:p>
    <w:p w14:paraId="749C4B15" w14:textId="4634E6E2" w:rsidR="1DAD26EE" w:rsidRDefault="00443F92" w:rsidP="5DC6901C">
      <w:pPr>
        <w:pStyle w:val="ListParagraph"/>
        <w:numPr>
          <w:ilvl w:val="0"/>
          <w:numId w:val="2"/>
        </w:numPr>
        <w:spacing w:after="360"/>
      </w:pPr>
      <w:r>
        <w:rPr>
          <w:rFonts w:cs="Arial"/>
          <w:color w:val="000000" w:themeColor="text1"/>
        </w:rPr>
        <w:t>T</w:t>
      </w:r>
      <w:r w:rsidR="1DAD26EE" w:rsidRPr="5DC6901C">
        <w:rPr>
          <w:rFonts w:cs="Arial"/>
          <w:color w:val="000000" w:themeColor="text1"/>
        </w:rPr>
        <w:t xml:space="preserve">he title of the original owner may have been lost because of the passage of time. </w:t>
      </w:r>
    </w:p>
    <w:p w14:paraId="75A2A0A2" w14:textId="768A4D48" w:rsidR="1DAD26EE" w:rsidRDefault="00443F92" w:rsidP="5DC6901C">
      <w:pPr>
        <w:pStyle w:val="ListParagraph"/>
        <w:numPr>
          <w:ilvl w:val="0"/>
          <w:numId w:val="2"/>
        </w:numPr>
        <w:spacing w:after="360"/>
      </w:pPr>
      <w:r>
        <w:rPr>
          <w:rFonts w:cs="Arial"/>
          <w:color w:val="000000" w:themeColor="text1"/>
        </w:rPr>
        <w:t>L</w:t>
      </w:r>
      <w:r w:rsidR="1DAD26EE" w:rsidRPr="5DC6901C">
        <w:rPr>
          <w:rFonts w:cs="Arial"/>
          <w:color w:val="000000" w:themeColor="text1"/>
        </w:rPr>
        <w:t xml:space="preserve">egal ownership has been lost if a stolen or misappropriated item has been sold on in a foreign country, depending on the legal rules of that country.  </w:t>
      </w:r>
    </w:p>
    <w:p w14:paraId="537643C3" w14:textId="32C3B38D" w:rsidR="1DAD26EE" w:rsidRDefault="00251C28" w:rsidP="5DC6901C">
      <w:pPr>
        <w:pStyle w:val="ListParagraph"/>
        <w:numPr>
          <w:ilvl w:val="0"/>
          <w:numId w:val="2"/>
        </w:numPr>
        <w:spacing w:after="360"/>
      </w:pPr>
      <w:r>
        <w:rPr>
          <w:rFonts w:cs="Arial"/>
          <w:color w:val="000000" w:themeColor="text1"/>
        </w:rPr>
        <w:t>T</w:t>
      </w:r>
      <w:r w:rsidR="00445757">
        <w:rPr>
          <w:rFonts w:cs="Arial"/>
          <w:color w:val="000000" w:themeColor="text1"/>
        </w:rPr>
        <w:t xml:space="preserve">here </w:t>
      </w:r>
      <w:r w:rsidR="00111B72">
        <w:rPr>
          <w:rFonts w:cs="Arial"/>
          <w:color w:val="000000" w:themeColor="text1"/>
        </w:rPr>
        <w:t xml:space="preserve">are disputed claims </w:t>
      </w:r>
      <w:r w:rsidR="00866337">
        <w:rPr>
          <w:rFonts w:cs="Arial"/>
          <w:color w:val="000000" w:themeColor="text1"/>
        </w:rPr>
        <w:t xml:space="preserve">that an item was lent </w:t>
      </w:r>
      <w:r w:rsidR="00687387">
        <w:rPr>
          <w:rFonts w:cs="Arial"/>
          <w:color w:val="000000" w:themeColor="text1"/>
        </w:rPr>
        <w:t xml:space="preserve">to </w:t>
      </w:r>
      <w:r w:rsidR="00866337">
        <w:rPr>
          <w:rFonts w:cs="Arial"/>
          <w:color w:val="000000" w:themeColor="text1"/>
        </w:rPr>
        <w:t xml:space="preserve">or </w:t>
      </w:r>
      <w:r w:rsidR="00F54E9A">
        <w:rPr>
          <w:rFonts w:cs="Arial"/>
          <w:color w:val="000000" w:themeColor="text1"/>
        </w:rPr>
        <w:t>deposited</w:t>
      </w:r>
      <w:r w:rsidR="00687387">
        <w:rPr>
          <w:rFonts w:cs="Arial"/>
          <w:color w:val="000000" w:themeColor="text1"/>
        </w:rPr>
        <w:t xml:space="preserve"> with the Library </w:t>
      </w:r>
      <w:r w:rsidR="00071D87">
        <w:rPr>
          <w:rFonts w:cs="Arial"/>
          <w:color w:val="000000" w:themeColor="text1"/>
        </w:rPr>
        <w:t>by the original owner</w:t>
      </w:r>
      <w:r w:rsidR="00F54E9A">
        <w:rPr>
          <w:rFonts w:cs="Arial"/>
          <w:color w:val="000000" w:themeColor="text1"/>
        </w:rPr>
        <w:t>,</w:t>
      </w:r>
      <w:r w:rsidR="1DAD26EE" w:rsidRPr="5DC6901C">
        <w:rPr>
          <w:rFonts w:cs="Arial"/>
          <w:color w:val="000000" w:themeColor="text1"/>
        </w:rPr>
        <w:t xml:space="preserve"> or the party from whom the Library acquired the item</w:t>
      </w:r>
      <w:r w:rsidR="001B6E13">
        <w:rPr>
          <w:rFonts w:cs="Arial"/>
          <w:color w:val="000000" w:themeColor="text1"/>
        </w:rPr>
        <w:t>, rather than ownership being transferred</w:t>
      </w:r>
      <w:r>
        <w:rPr>
          <w:rFonts w:cs="Arial"/>
          <w:color w:val="000000" w:themeColor="text1"/>
        </w:rPr>
        <w:t>.</w:t>
      </w:r>
    </w:p>
    <w:p w14:paraId="054BF1AA" w14:textId="18CBED62" w:rsidR="1DAD26EE" w:rsidRDefault="00251C28" w:rsidP="5DC6901C">
      <w:pPr>
        <w:pStyle w:val="ListParagraph"/>
        <w:numPr>
          <w:ilvl w:val="0"/>
          <w:numId w:val="2"/>
        </w:numPr>
        <w:spacing w:after="360"/>
      </w:pPr>
      <w:r>
        <w:rPr>
          <w:rFonts w:cs="Arial"/>
          <w:color w:val="000000" w:themeColor="text1"/>
        </w:rPr>
        <w:t>A</w:t>
      </w:r>
      <w:r w:rsidR="1DAD26EE" w:rsidRPr="5DC6901C">
        <w:rPr>
          <w:rFonts w:cs="Arial"/>
          <w:color w:val="000000" w:themeColor="text1"/>
        </w:rPr>
        <w:t xml:space="preserve"> collection which has been imported or dealt with in a way which constitutes a criminal offence in the UK, or where the UK has a particular international obligation to return an object, might be subject to confiscation by the authorities.</w:t>
      </w:r>
    </w:p>
    <w:p w14:paraId="4D427B69" w14:textId="1EA61584" w:rsidR="00E95C38" w:rsidRDefault="1DAD26EE" w:rsidP="36C7B31F">
      <w:pPr>
        <w:pStyle w:val="Heading2"/>
        <w:spacing w:before="0" w:after="360"/>
      </w:pPr>
      <w:bookmarkStart w:id="16" w:name="_Toc127768468"/>
      <w:r>
        <w:t>Deposited collections</w:t>
      </w:r>
      <w:bookmarkEnd w:id="16"/>
    </w:p>
    <w:p w14:paraId="5BCE39B3" w14:textId="764D0A3C" w:rsidR="1DAD26EE" w:rsidRDefault="1DAD26EE" w:rsidP="5DC6901C">
      <w:pPr>
        <w:spacing w:after="360"/>
        <w:rPr>
          <w:rFonts w:cs="Arial"/>
          <w:color w:val="000000" w:themeColor="text1"/>
        </w:rPr>
      </w:pPr>
      <w:r w:rsidRPr="055E10FD">
        <w:rPr>
          <w:rFonts w:cs="Arial"/>
          <w:color w:val="000000" w:themeColor="text1"/>
        </w:rPr>
        <w:t xml:space="preserve">The Library holds collections on deposit, which are owned by external organisations and individuals. Claims made about a deposited item or collection will be referred to the depositor. In a situation where a claim is made about a deposited item and there is no active or contactable depositor the Library will apply the </w:t>
      </w:r>
      <w:r w:rsidR="00D97C9B" w:rsidRPr="055E10FD">
        <w:rPr>
          <w:rFonts w:cs="Arial"/>
          <w:color w:val="000000" w:themeColor="text1"/>
        </w:rPr>
        <w:t>Collections Possession and Title</w:t>
      </w:r>
      <w:r w:rsidRPr="055E10FD">
        <w:rPr>
          <w:rFonts w:cs="Arial"/>
          <w:color w:val="000000" w:themeColor="text1"/>
        </w:rPr>
        <w:t xml:space="preserve"> policy.  </w:t>
      </w:r>
    </w:p>
    <w:p w14:paraId="5E0EBE28" w14:textId="77777777" w:rsidR="004E62AC" w:rsidRDefault="004E62AC" w:rsidP="36C7B31F">
      <w:pPr>
        <w:spacing w:after="360"/>
        <w:rPr>
          <w:rFonts w:eastAsiaTheme="majorEastAsia" w:cs="Arial"/>
          <w:b/>
          <w:bCs/>
          <w:sz w:val="28"/>
          <w:szCs w:val="28"/>
        </w:rPr>
      </w:pPr>
      <w:r>
        <w:br w:type="page"/>
      </w:r>
    </w:p>
    <w:p w14:paraId="09111334" w14:textId="759E8986" w:rsidR="00EF7928" w:rsidRDefault="00432DDD" w:rsidP="36C7B31F">
      <w:pPr>
        <w:pStyle w:val="Heading2"/>
        <w:numPr>
          <w:ilvl w:val="0"/>
          <w:numId w:val="0"/>
        </w:numPr>
        <w:spacing w:before="0" w:after="360"/>
      </w:pPr>
      <w:bookmarkStart w:id="17" w:name="_Toc2051864346"/>
      <w:bookmarkStart w:id="18" w:name="_Toc1722501665"/>
      <w:bookmarkStart w:id="19" w:name="_Toc110486770"/>
      <w:bookmarkStart w:id="20" w:name="_Toc127768469"/>
      <w:r>
        <w:lastRenderedPageBreak/>
        <w:t>Appendix 1</w:t>
      </w:r>
      <w:bookmarkEnd w:id="17"/>
      <w:bookmarkEnd w:id="18"/>
      <w:bookmarkEnd w:id="19"/>
      <w:bookmarkEnd w:id="20"/>
    </w:p>
    <w:p w14:paraId="6E58A847" w14:textId="1B719A91" w:rsidR="1B6CEA59" w:rsidRDefault="1B6CEA59" w:rsidP="5DC6901C">
      <w:pPr>
        <w:spacing w:after="360"/>
      </w:pPr>
      <w:r>
        <w:t xml:space="preserve">In the event of the Library not agreeing to transfer ownership of the item but </w:t>
      </w:r>
      <w:r w:rsidR="00EF5D60">
        <w:t xml:space="preserve">noting the </w:t>
      </w:r>
      <w:proofErr w:type="gramStart"/>
      <w:r w:rsidR="00EF5D60">
        <w:t>particular circumstances</w:t>
      </w:r>
      <w:proofErr w:type="gramEnd"/>
      <w:r w:rsidR="00EF5D60">
        <w:t xml:space="preserve"> of the </w:t>
      </w:r>
      <w:r w:rsidR="0028594C">
        <w:t>case</w:t>
      </w:r>
      <w:r>
        <w:t xml:space="preserve">, the Library will enter into constructive negotiation with the claimant and/or proposed new custodian to address these arguments in other ways. The following list is provided for example only and does not exclude other options.  </w:t>
      </w:r>
    </w:p>
    <w:p w14:paraId="19637C9A" w14:textId="083BD78A" w:rsidR="1B6CEA59" w:rsidRDefault="1B6CEA59" w:rsidP="5DC6901C">
      <w:pPr>
        <w:pStyle w:val="ListParagraph"/>
        <w:numPr>
          <w:ilvl w:val="0"/>
          <w:numId w:val="1"/>
        </w:numPr>
        <w:spacing w:after="360"/>
      </w:pPr>
      <w:r>
        <w:t>by providing the claimant/proposed new custodian with a surrogate (physical and/or digital</w:t>
      </w:r>
      <w:proofErr w:type="gramStart"/>
      <w:r>
        <w:t>)</w:t>
      </w:r>
      <w:r w:rsidR="00251C28">
        <w:t>;</w:t>
      </w:r>
      <w:proofErr w:type="gramEnd"/>
      <w:r>
        <w:t xml:space="preserve"> </w:t>
      </w:r>
    </w:p>
    <w:p w14:paraId="25CB1E21" w14:textId="10012845" w:rsidR="1B6CEA59" w:rsidRDefault="1B6CEA59" w:rsidP="5DC6901C">
      <w:pPr>
        <w:pStyle w:val="ListParagraph"/>
        <w:numPr>
          <w:ilvl w:val="0"/>
          <w:numId w:val="1"/>
        </w:numPr>
        <w:spacing w:after="360"/>
      </w:pPr>
      <w:r>
        <w:t xml:space="preserve">by making a digital version freely available over the Library’s </w:t>
      </w:r>
      <w:proofErr w:type="gramStart"/>
      <w:r>
        <w:t>website</w:t>
      </w:r>
      <w:r w:rsidR="00251C28">
        <w:t>;</w:t>
      </w:r>
      <w:proofErr w:type="gramEnd"/>
      <w:r>
        <w:t xml:space="preserve"> </w:t>
      </w:r>
    </w:p>
    <w:p w14:paraId="0ABEF5A6" w14:textId="625E952D" w:rsidR="1B6CEA59" w:rsidRDefault="1B6CEA59" w:rsidP="5DC6901C">
      <w:pPr>
        <w:pStyle w:val="ListParagraph"/>
        <w:numPr>
          <w:ilvl w:val="0"/>
          <w:numId w:val="1"/>
        </w:numPr>
        <w:spacing w:after="360"/>
      </w:pPr>
      <w:r>
        <w:t xml:space="preserve">by providing opportunities to view the item: in one of the Library’s </w:t>
      </w:r>
      <w:proofErr w:type="gramStart"/>
      <w:r>
        <w:t>reading</w:t>
      </w:r>
      <w:proofErr w:type="gramEnd"/>
      <w:r w:rsidR="00251C28">
        <w:t>;</w:t>
      </w:r>
      <w:r>
        <w:t xml:space="preserve"> rooms; as part of a physical exhibition in the Library; via a live virtual reading service</w:t>
      </w:r>
      <w:r w:rsidR="00251C28">
        <w:t>;</w:t>
      </w:r>
      <w:r>
        <w:t xml:space="preserve"> </w:t>
      </w:r>
    </w:p>
    <w:p w14:paraId="58DDCFB7" w14:textId="2591A3A7" w:rsidR="1B6CEA59" w:rsidRDefault="1B6CEA59" w:rsidP="5DC6901C">
      <w:pPr>
        <w:pStyle w:val="ListParagraph"/>
        <w:numPr>
          <w:ilvl w:val="0"/>
          <w:numId w:val="1"/>
        </w:numPr>
        <w:spacing w:after="360"/>
      </w:pPr>
      <w:r>
        <w:t xml:space="preserve">by lending the item for one or more exhibitions (which may or may not be organised by the claimant/proposed new custodian) outside the Library’s </w:t>
      </w:r>
      <w:proofErr w:type="gramStart"/>
      <w:r>
        <w:t>buildings</w:t>
      </w:r>
      <w:r w:rsidR="00251C28">
        <w:t>;</w:t>
      </w:r>
      <w:proofErr w:type="gramEnd"/>
      <w:r>
        <w:t xml:space="preserve"> </w:t>
      </w:r>
    </w:p>
    <w:p w14:paraId="68FD30B1" w14:textId="618DD19D" w:rsidR="1B6CEA59" w:rsidRDefault="1B6CEA59" w:rsidP="5DC6901C">
      <w:pPr>
        <w:pStyle w:val="ListParagraph"/>
        <w:numPr>
          <w:ilvl w:val="0"/>
          <w:numId w:val="1"/>
        </w:numPr>
        <w:spacing w:after="360"/>
      </w:pPr>
      <w:r>
        <w:t xml:space="preserve">by transferring the item to the claimant/proposed new custodian or to another organisation on long-term deposit, the period of which will be agreed in advance between both </w:t>
      </w:r>
      <w:proofErr w:type="gramStart"/>
      <w:r w:rsidR="00946BE1">
        <w:t>parties</w:t>
      </w:r>
      <w:r w:rsidR="00251C28">
        <w:t>;</w:t>
      </w:r>
      <w:proofErr w:type="gramEnd"/>
      <w:r>
        <w:t xml:space="preserve"> </w:t>
      </w:r>
    </w:p>
    <w:p w14:paraId="591970F7" w14:textId="18AF4DF4" w:rsidR="1B6CEA59" w:rsidRDefault="1B6CEA59" w:rsidP="5DC6901C">
      <w:pPr>
        <w:pStyle w:val="ListParagraph"/>
        <w:numPr>
          <w:ilvl w:val="0"/>
          <w:numId w:val="1"/>
        </w:numPr>
        <w:spacing w:after="360"/>
      </w:pPr>
      <w:r>
        <w:t>by acknowledging, if appropriate, the item’s provenance within its catalogue entry</w:t>
      </w:r>
      <w:r w:rsidR="00251C28">
        <w:t>.</w:t>
      </w:r>
    </w:p>
    <w:p w14:paraId="2C9A02F3" w14:textId="5DFEA844" w:rsidR="5DC6901C" w:rsidRDefault="5DC6901C" w:rsidP="5DC6901C">
      <w:pPr>
        <w:spacing w:after="360"/>
      </w:pPr>
    </w:p>
    <w:p w14:paraId="3E354DA5" w14:textId="61498498" w:rsidR="004E62AC" w:rsidRPr="007847C3" w:rsidRDefault="004E62AC" w:rsidP="36C7B31F">
      <w:pPr>
        <w:spacing w:after="360"/>
        <w:rPr>
          <w:rFonts w:ascii="Open Sans" w:eastAsia="Times New Roman" w:hAnsi="Open Sans" w:cs="Open Sans"/>
          <w:color w:val="000000"/>
          <w:sz w:val="21"/>
          <w:szCs w:val="21"/>
          <w:lang w:eastAsia="en-GB"/>
        </w:rPr>
      </w:pPr>
      <w:r>
        <w:br w:type="page"/>
      </w:r>
    </w:p>
    <w:p w14:paraId="36803E98" w14:textId="64876EA1" w:rsidR="00016C83" w:rsidRPr="00BF6BEC" w:rsidRDefault="00995125" w:rsidP="36C7B31F">
      <w:pPr>
        <w:pStyle w:val="Heading2"/>
        <w:numPr>
          <w:ilvl w:val="0"/>
          <w:numId w:val="0"/>
        </w:numPr>
        <w:spacing w:before="0" w:after="360"/>
      </w:pPr>
      <w:bookmarkStart w:id="21" w:name="_Toc777561918"/>
      <w:bookmarkStart w:id="22" w:name="_Toc959047578"/>
      <w:bookmarkStart w:id="23" w:name="_Toc110486771"/>
      <w:bookmarkStart w:id="24" w:name="_Toc127768470"/>
      <w:r>
        <w:lastRenderedPageBreak/>
        <w:t xml:space="preserve">Document </w:t>
      </w:r>
      <w:r w:rsidR="009178F1">
        <w:t>i</w:t>
      </w:r>
      <w:r>
        <w:t>nformation</w:t>
      </w:r>
      <w:bookmarkEnd w:id="21"/>
      <w:bookmarkEnd w:id="22"/>
      <w:bookmarkEnd w:id="23"/>
      <w:bookmarkEnd w:id="24"/>
    </w:p>
    <w:p w14:paraId="7A126C42" w14:textId="39A41741" w:rsidR="00355B82" w:rsidRPr="00C237B5" w:rsidRDefault="00F1A848" w:rsidP="5DC6901C">
      <w:pPr>
        <w:pStyle w:val="ListParagraph"/>
        <w:numPr>
          <w:ilvl w:val="0"/>
          <w:numId w:val="5"/>
        </w:numPr>
        <w:spacing w:after="360"/>
        <w:ind w:hanging="357"/>
        <w:rPr>
          <w:rFonts w:eastAsiaTheme="minorEastAsia" w:cs="Arial"/>
          <w:szCs w:val="24"/>
        </w:rPr>
      </w:pPr>
      <w:r w:rsidRPr="00C237B5">
        <w:rPr>
          <w:rFonts w:cs="Arial"/>
          <w:szCs w:val="24"/>
        </w:rPr>
        <w:t>Cultural Restitution and Spo</w:t>
      </w:r>
      <w:r w:rsidR="00AE63E0">
        <w:rPr>
          <w:rFonts w:cs="Arial"/>
          <w:szCs w:val="24"/>
        </w:rPr>
        <w:t>li</w:t>
      </w:r>
      <w:r w:rsidRPr="00C237B5">
        <w:rPr>
          <w:rFonts w:cs="Arial"/>
          <w:szCs w:val="24"/>
        </w:rPr>
        <w:t>ation Policy</w:t>
      </w:r>
      <w:r w:rsidR="00995125" w:rsidRPr="00C237B5">
        <w:rPr>
          <w:rFonts w:cs="Arial"/>
          <w:szCs w:val="24"/>
        </w:rPr>
        <w:t xml:space="preserve">: </w:t>
      </w:r>
    </w:p>
    <w:p w14:paraId="7F372D0B" w14:textId="3A14EF46" w:rsidR="00C237AB" w:rsidRPr="00C237B5" w:rsidRDefault="00995125" w:rsidP="36C7B31F">
      <w:pPr>
        <w:pStyle w:val="ListParagraph"/>
        <w:numPr>
          <w:ilvl w:val="0"/>
          <w:numId w:val="5"/>
        </w:numPr>
        <w:spacing w:after="360"/>
        <w:ind w:hanging="357"/>
        <w:rPr>
          <w:rFonts w:cs="Arial"/>
          <w:szCs w:val="24"/>
        </w:rPr>
      </w:pPr>
      <w:r w:rsidRPr="00C237B5">
        <w:rPr>
          <w:rFonts w:cs="Arial"/>
          <w:szCs w:val="24"/>
        </w:rPr>
        <w:t xml:space="preserve">Document </w:t>
      </w:r>
      <w:r w:rsidR="00E11BBB" w:rsidRPr="00C237B5">
        <w:rPr>
          <w:rFonts w:cs="Arial"/>
          <w:szCs w:val="24"/>
        </w:rPr>
        <w:t>s</w:t>
      </w:r>
      <w:r w:rsidRPr="00C237B5">
        <w:rPr>
          <w:rFonts w:cs="Arial"/>
          <w:szCs w:val="24"/>
        </w:rPr>
        <w:t xml:space="preserve">tatus: </w:t>
      </w:r>
      <w:r w:rsidR="00CF39AF">
        <w:rPr>
          <w:rFonts w:cs="Arial"/>
          <w:szCs w:val="24"/>
        </w:rPr>
        <w:t>Approved</w:t>
      </w:r>
    </w:p>
    <w:p w14:paraId="1042E47A" w14:textId="7571376E" w:rsidR="005A2812" w:rsidRPr="00C237B5" w:rsidRDefault="00E86F5F" w:rsidP="36C7B31F">
      <w:pPr>
        <w:pStyle w:val="ListParagraph"/>
        <w:numPr>
          <w:ilvl w:val="0"/>
          <w:numId w:val="5"/>
        </w:numPr>
        <w:spacing w:after="360"/>
        <w:ind w:hanging="357"/>
        <w:rPr>
          <w:rFonts w:cs="Arial"/>
          <w:szCs w:val="24"/>
        </w:rPr>
      </w:pPr>
      <w:r w:rsidRPr="00C237B5">
        <w:rPr>
          <w:rFonts w:cs="Arial"/>
          <w:szCs w:val="24"/>
        </w:rPr>
        <w:t>Contact</w:t>
      </w:r>
      <w:r w:rsidR="00995125" w:rsidRPr="00C237B5">
        <w:rPr>
          <w:rFonts w:cs="Arial"/>
          <w:szCs w:val="24"/>
        </w:rPr>
        <w:t>:</w:t>
      </w:r>
      <w:r w:rsidR="00C237AB" w:rsidRPr="00C237B5">
        <w:rPr>
          <w:rFonts w:cs="Arial"/>
          <w:szCs w:val="24"/>
        </w:rPr>
        <w:t xml:space="preserve"> </w:t>
      </w:r>
      <w:r w:rsidR="76124C50" w:rsidRPr="00C237B5">
        <w:rPr>
          <w:rFonts w:cs="Arial"/>
          <w:szCs w:val="24"/>
        </w:rPr>
        <w:t>Alison Stevenson, Director of Collections</w:t>
      </w:r>
      <w:r w:rsidR="00B3622C">
        <w:rPr>
          <w:rFonts w:cs="Arial"/>
          <w:szCs w:val="24"/>
        </w:rPr>
        <w:t>, Access</w:t>
      </w:r>
      <w:r w:rsidR="00E9073E">
        <w:rPr>
          <w:rFonts w:cs="Arial"/>
          <w:szCs w:val="24"/>
        </w:rPr>
        <w:t>,</w:t>
      </w:r>
      <w:r w:rsidR="76124C50" w:rsidRPr="00C237B5">
        <w:rPr>
          <w:rFonts w:cs="Arial"/>
          <w:szCs w:val="24"/>
        </w:rPr>
        <w:t xml:space="preserve"> and Research</w:t>
      </w:r>
    </w:p>
    <w:p w14:paraId="24937FAB" w14:textId="552BE6D2" w:rsidR="00323243" w:rsidRPr="00C237B5" w:rsidRDefault="00995125" w:rsidP="36C7B31F">
      <w:pPr>
        <w:pStyle w:val="ListParagraph"/>
        <w:numPr>
          <w:ilvl w:val="0"/>
          <w:numId w:val="5"/>
        </w:numPr>
        <w:spacing w:after="360"/>
        <w:ind w:hanging="357"/>
        <w:rPr>
          <w:rFonts w:cs="Arial"/>
          <w:szCs w:val="24"/>
        </w:rPr>
      </w:pPr>
      <w:r w:rsidRPr="00C237B5">
        <w:rPr>
          <w:szCs w:val="24"/>
        </w:rPr>
        <w:t>App</w:t>
      </w:r>
      <w:r w:rsidR="00192226" w:rsidRPr="00C237B5">
        <w:rPr>
          <w:szCs w:val="24"/>
        </w:rPr>
        <w:t xml:space="preserve">roval: </w:t>
      </w:r>
    </w:p>
    <w:p w14:paraId="35E4C62D" w14:textId="184E3BEC" w:rsidR="00323243" w:rsidRDefault="00323243" w:rsidP="5DC6901C">
      <w:pPr>
        <w:pStyle w:val="ListParagraph"/>
        <w:numPr>
          <w:ilvl w:val="1"/>
          <w:numId w:val="5"/>
        </w:numPr>
        <w:spacing w:after="360"/>
        <w:ind w:hanging="357"/>
        <w:rPr>
          <w:rFonts w:eastAsiaTheme="minorEastAsia" w:cs="Arial"/>
          <w:szCs w:val="24"/>
        </w:rPr>
      </w:pPr>
      <w:r w:rsidRPr="00C237B5">
        <w:rPr>
          <w:rFonts w:eastAsiaTheme="minorEastAsia" w:cs="Arial"/>
          <w:szCs w:val="24"/>
        </w:rPr>
        <w:t>Date of L</w:t>
      </w:r>
      <w:r w:rsidR="00EA3BBB" w:rsidRPr="00C237B5">
        <w:rPr>
          <w:rFonts w:eastAsiaTheme="minorEastAsia" w:cs="Arial"/>
          <w:szCs w:val="24"/>
        </w:rPr>
        <w:t xml:space="preserve">ibrary </w:t>
      </w:r>
      <w:r w:rsidRPr="00C237B5">
        <w:rPr>
          <w:rFonts w:eastAsiaTheme="minorEastAsia" w:cs="Arial"/>
          <w:szCs w:val="24"/>
        </w:rPr>
        <w:t>L</w:t>
      </w:r>
      <w:r w:rsidR="00EA3BBB" w:rsidRPr="00C237B5">
        <w:rPr>
          <w:rFonts w:eastAsiaTheme="minorEastAsia" w:cs="Arial"/>
          <w:szCs w:val="24"/>
        </w:rPr>
        <w:t>eadership Team</w:t>
      </w:r>
      <w:r w:rsidRPr="00C237B5">
        <w:rPr>
          <w:rFonts w:eastAsiaTheme="minorEastAsia" w:cs="Arial"/>
          <w:szCs w:val="24"/>
        </w:rPr>
        <w:t xml:space="preserve"> Approval: </w:t>
      </w:r>
      <w:r w:rsidR="00B06E6F" w:rsidRPr="00C237B5">
        <w:rPr>
          <w:rFonts w:eastAsiaTheme="minorEastAsia" w:cs="Arial"/>
          <w:szCs w:val="24"/>
        </w:rPr>
        <w:t>28 February 2023</w:t>
      </w:r>
    </w:p>
    <w:p w14:paraId="615D9A40" w14:textId="23836B28" w:rsidR="00CF39AF" w:rsidRPr="00C237B5" w:rsidRDefault="00CF39AF" w:rsidP="5DC6901C">
      <w:pPr>
        <w:pStyle w:val="ListParagraph"/>
        <w:numPr>
          <w:ilvl w:val="1"/>
          <w:numId w:val="5"/>
        </w:numPr>
        <w:spacing w:after="360"/>
        <w:ind w:hanging="357"/>
        <w:rPr>
          <w:rFonts w:eastAsiaTheme="minorEastAsia" w:cs="Arial"/>
          <w:szCs w:val="24"/>
        </w:rPr>
      </w:pPr>
      <w:r>
        <w:rPr>
          <w:rFonts w:eastAsiaTheme="minorEastAsia" w:cs="Arial"/>
          <w:szCs w:val="24"/>
        </w:rPr>
        <w:t>Date of Library Board Approval December 2023</w:t>
      </w:r>
    </w:p>
    <w:p w14:paraId="47BCE033" w14:textId="56D9F27B" w:rsidR="00995125" w:rsidRPr="00C237B5" w:rsidRDefault="00995125" w:rsidP="36C7B31F">
      <w:pPr>
        <w:pStyle w:val="ListParagraph"/>
        <w:numPr>
          <w:ilvl w:val="0"/>
          <w:numId w:val="5"/>
        </w:numPr>
        <w:spacing w:after="360"/>
        <w:ind w:hanging="357"/>
        <w:rPr>
          <w:rFonts w:cs="Arial"/>
          <w:szCs w:val="24"/>
        </w:rPr>
      </w:pPr>
      <w:r w:rsidRPr="00C237B5">
        <w:rPr>
          <w:rFonts w:cs="Arial"/>
          <w:szCs w:val="24"/>
        </w:rPr>
        <w:t>E</w:t>
      </w:r>
      <w:r w:rsidR="00757617" w:rsidRPr="00C237B5">
        <w:rPr>
          <w:rFonts w:cs="Arial"/>
          <w:szCs w:val="24"/>
        </w:rPr>
        <w:t xml:space="preserve">quality </w:t>
      </w:r>
      <w:r w:rsidRPr="00C237B5">
        <w:rPr>
          <w:rFonts w:cs="Arial"/>
          <w:szCs w:val="24"/>
        </w:rPr>
        <w:t>I</w:t>
      </w:r>
      <w:r w:rsidR="00757617" w:rsidRPr="00C237B5">
        <w:rPr>
          <w:rFonts w:cs="Arial"/>
          <w:szCs w:val="24"/>
        </w:rPr>
        <w:t xml:space="preserve">mpact </w:t>
      </w:r>
      <w:r w:rsidRPr="00C237B5">
        <w:rPr>
          <w:rFonts w:cs="Arial"/>
          <w:szCs w:val="24"/>
        </w:rPr>
        <w:t>A</w:t>
      </w:r>
      <w:r w:rsidR="00757617" w:rsidRPr="00C237B5">
        <w:rPr>
          <w:rFonts w:cs="Arial"/>
          <w:szCs w:val="24"/>
        </w:rPr>
        <w:t>ssessment</w:t>
      </w:r>
      <w:r w:rsidRPr="00C237B5">
        <w:rPr>
          <w:rFonts w:cs="Arial"/>
          <w:szCs w:val="24"/>
        </w:rPr>
        <w:t xml:space="preserve"> </w:t>
      </w:r>
      <w:r w:rsidR="00316EEE" w:rsidRPr="00C237B5">
        <w:rPr>
          <w:rFonts w:cs="Arial"/>
          <w:szCs w:val="24"/>
        </w:rPr>
        <w:t>C</w:t>
      </w:r>
      <w:r w:rsidRPr="00C237B5">
        <w:rPr>
          <w:rFonts w:cs="Arial"/>
          <w:szCs w:val="24"/>
        </w:rPr>
        <w:t xml:space="preserve">ompleted: </w:t>
      </w:r>
      <w:hyperlink r:id="rId17" w:history="1">
        <w:r w:rsidR="00A47222" w:rsidRPr="004F4E52">
          <w:rPr>
            <w:rStyle w:val="Hyperlink"/>
            <w:rFonts w:cs="Arial"/>
            <w:szCs w:val="24"/>
          </w:rPr>
          <w:t>https://www.nls.uk/media/gj5pfab4/eqia-policies.docx</w:t>
        </w:r>
      </w:hyperlink>
      <w:r w:rsidR="00A47222">
        <w:rPr>
          <w:rFonts w:cs="Arial"/>
          <w:szCs w:val="24"/>
        </w:rPr>
        <w:t xml:space="preserve"> </w:t>
      </w:r>
    </w:p>
    <w:p w14:paraId="4C2DE54D" w14:textId="2C4DCC42" w:rsidR="008333F3" w:rsidRPr="00C237B5" w:rsidRDefault="008333F3" w:rsidP="36C7B31F">
      <w:pPr>
        <w:pStyle w:val="ListParagraph"/>
        <w:numPr>
          <w:ilvl w:val="0"/>
          <w:numId w:val="5"/>
        </w:numPr>
        <w:spacing w:after="360"/>
        <w:ind w:hanging="357"/>
        <w:rPr>
          <w:rFonts w:cs="Arial"/>
          <w:szCs w:val="24"/>
        </w:rPr>
      </w:pPr>
      <w:r w:rsidRPr="00C237B5">
        <w:rPr>
          <w:rFonts w:cs="Arial"/>
          <w:szCs w:val="24"/>
        </w:rPr>
        <w:t xml:space="preserve">Date of </w:t>
      </w:r>
      <w:r w:rsidR="00E11BBB" w:rsidRPr="00C237B5">
        <w:rPr>
          <w:rFonts w:cs="Arial"/>
          <w:szCs w:val="24"/>
        </w:rPr>
        <w:t>n</w:t>
      </w:r>
      <w:r w:rsidRPr="00C237B5">
        <w:rPr>
          <w:rFonts w:cs="Arial"/>
          <w:szCs w:val="24"/>
        </w:rPr>
        <w:t xml:space="preserve">ext </w:t>
      </w:r>
      <w:r w:rsidR="00E11BBB" w:rsidRPr="00C237B5">
        <w:rPr>
          <w:rFonts w:cs="Arial"/>
          <w:szCs w:val="24"/>
        </w:rPr>
        <w:t>r</w:t>
      </w:r>
      <w:r w:rsidRPr="00C237B5">
        <w:rPr>
          <w:rFonts w:cs="Arial"/>
          <w:szCs w:val="24"/>
        </w:rPr>
        <w:t xml:space="preserve">eview: </w:t>
      </w:r>
      <w:r w:rsidR="00F74328">
        <w:rPr>
          <w:rFonts w:cs="Arial"/>
          <w:szCs w:val="24"/>
        </w:rPr>
        <w:t>November 2024</w:t>
      </w:r>
    </w:p>
    <w:p w14:paraId="4B8D3806" w14:textId="22DA11A3" w:rsidR="00E63C07" w:rsidRPr="00C237B5" w:rsidRDefault="00E63C07" w:rsidP="36C7B31F">
      <w:pPr>
        <w:pStyle w:val="ListParagraph"/>
        <w:numPr>
          <w:ilvl w:val="0"/>
          <w:numId w:val="5"/>
        </w:numPr>
        <w:spacing w:after="360"/>
        <w:ind w:hanging="357"/>
        <w:rPr>
          <w:rFonts w:eastAsiaTheme="minorEastAsia" w:cs="Arial"/>
          <w:szCs w:val="24"/>
        </w:rPr>
      </w:pPr>
      <w:r w:rsidRPr="00C237B5">
        <w:rPr>
          <w:rFonts w:cs="Arial"/>
          <w:szCs w:val="24"/>
        </w:rPr>
        <w:t>Business classification:</w:t>
      </w:r>
      <w:r w:rsidR="00CF5B35" w:rsidRPr="00C237B5">
        <w:rPr>
          <w:rFonts w:cs="Arial"/>
          <w:szCs w:val="24"/>
        </w:rPr>
        <w:t xml:space="preserve"> </w:t>
      </w:r>
      <w:r w:rsidR="0037104E" w:rsidRPr="00C237B5">
        <w:rPr>
          <w:rFonts w:ascii="Calibri" w:hAnsi="Calibri" w:cs="Calibri"/>
          <w:color w:val="444444"/>
          <w:szCs w:val="24"/>
          <w:shd w:val="clear" w:color="auto" w:fill="FFFFFF"/>
        </w:rPr>
        <w:t xml:space="preserve">01.01.02.00 </w:t>
      </w:r>
      <w:r w:rsidR="00CF5B35" w:rsidRPr="00C237B5">
        <w:rPr>
          <w:rFonts w:cs="Arial"/>
          <w:szCs w:val="24"/>
        </w:rPr>
        <w:t>Collection Policies</w:t>
      </w:r>
    </w:p>
    <w:p w14:paraId="1ABA5EF0" w14:textId="2EC54B58" w:rsidR="00856E37" w:rsidRPr="00C237B5" w:rsidRDefault="00E63C07" w:rsidP="36C7B31F">
      <w:pPr>
        <w:pStyle w:val="ListParagraph"/>
        <w:numPr>
          <w:ilvl w:val="0"/>
          <w:numId w:val="5"/>
        </w:numPr>
        <w:spacing w:after="360"/>
        <w:ind w:hanging="357"/>
        <w:rPr>
          <w:rFonts w:cs="Arial"/>
          <w:szCs w:val="24"/>
        </w:rPr>
      </w:pPr>
      <w:r w:rsidRPr="00C237B5">
        <w:rPr>
          <w:rFonts w:cs="Arial"/>
          <w:szCs w:val="24"/>
        </w:rPr>
        <w:t>Retention:</w:t>
      </w:r>
      <w:r w:rsidR="00856E37" w:rsidRPr="00C237B5">
        <w:rPr>
          <w:rFonts w:cs="Arial"/>
          <w:szCs w:val="24"/>
        </w:rPr>
        <w:t xml:space="preserve"> 1 year after policy superseded then </w:t>
      </w:r>
      <w:r w:rsidR="00856E37" w:rsidRPr="00856E37">
        <w:rPr>
          <w:rFonts w:eastAsia="Times New Roman" w:cs="Arial"/>
          <w:szCs w:val="24"/>
          <w:lang w:eastAsia="en-GB"/>
        </w:rPr>
        <w:t>Review for historical and business value</w:t>
      </w:r>
    </w:p>
    <w:p w14:paraId="3E7068A1" w14:textId="751FD78A" w:rsidR="000B3666" w:rsidRPr="00F26D35" w:rsidRDefault="00995125" w:rsidP="36C7B31F">
      <w:pPr>
        <w:pStyle w:val="Heading2"/>
        <w:numPr>
          <w:ilvl w:val="0"/>
          <w:numId w:val="0"/>
        </w:numPr>
        <w:spacing w:before="0" w:after="360"/>
      </w:pPr>
      <w:bookmarkStart w:id="25" w:name="_Toc1000603206"/>
      <w:bookmarkStart w:id="26" w:name="_Toc548997067"/>
      <w:bookmarkStart w:id="27" w:name="_Toc110486772"/>
      <w:bookmarkStart w:id="28" w:name="_Toc127768471"/>
      <w:r>
        <w:t xml:space="preserve">Document </w:t>
      </w:r>
      <w:r w:rsidR="00095C46">
        <w:t>c</w:t>
      </w:r>
      <w:r>
        <w:t>ontrol</w:t>
      </w:r>
      <w:bookmarkEnd w:id="25"/>
      <w:bookmarkEnd w:id="26"/>
      <w:bookmarkEnd w:id="27"/>
      <w:bookmarkEnd w:id="28"/>
    </w:p>
    <w:tbl>
      <w:tblPr>
        <w:tblStyle w:val="TableGrid"/>
        <w:tblW w:w="0" w:type="auto"/>
        <w:tblLook w:val="04A0" w:firstRow="1" w:lastRow="0" w:firstColumn="1" w:lastColumn="0" w:noHBand="0" w:noVBand="1"/>
      </w:tblPr>
      <w:tblGrid>
        <w:gridCol w:w="4508"/>
        <w:gridCol w:w="4508"/>
      </w:tblGrid>
      <w:tr w:rsidR="00600A18" w14:paraId="7A0F981B" w14:textId="77777777" w:rsidTr="36C7B31F">
        <w:trPr>
          <w:cantSplit/>
          <w:tblHeader/>
        </w:trPr>
        <w:tc>
          <w:tcPr>
            <w:tcW w:w="4508" w:type="dxa"/>
          </w:tcPr>
          <w:p w14:paraId="1214F8C6" w14:textId="2AB4FD31" w:rsidR="00600A18" w:rsidRDefault="00600A18" w:rsidP="36C7B31F">
            <w:pPr>
              <w:spacing w:after="360"/>
              <w:rPr>
                <w:rFonts w:cs="Arial"/>
              </w:rPr>
            </w:pPr>
            <w:r w:rsidRPr="36C7B31F">
              <w:rPr>
                <w:rFonts w:cs="Arial"/>
              </w:rPr>
              <w:t>Date</w:t>
            </w:r>
          </w:p>
        </w:tc>
        <w:tc>
          <w:tcPr>
            <w:tcW w:w="4508" w:type="dxa"/>
          </w:tcPr>
          <w:p w14:paraId="49987D66" w14:textId="316F19CB" w:rsidR="00600A18" w:rsidRDefault="00600A18" w:rsidP="36C7B31F">
            <w:pPr>
              <w:spacing w:after="360"/>
              <w:rPr>
                <w:rFonts w:cs="Arial"/>
              </w:rPr>
            </w:pPr>
            <w:r w:rsidRPr="36C7B31F">
              <w:rPr>
                <w:rFonts w:cs="Arial"/>
              </w:rPr>
              <w:t>Action</w:t>
            </w:r>
          </w:p>
        </w:tc>
      </w:tr>
      <w:tr w:rsidR="00600A18" w14:paraId="011ED000" w14:textId="77777777" w:rsidTr="36C7B31F">
        <w:tc>
          <w:tcPr>
            <w:tcW w:w="4508" w:type="dxa"/>
          </w:tcPr>
          <w:p w14:paraId="434B2CC9" w14:textId="0C5D7BA5" w:rsidR="00600A18" w:rsidRPr="003D76CF" w:rsidRDefault="00517AA2" w:rsidP="36C7B31F">
            <w:pPr>
              <w:spacing w:after="360"/>
              <w:rPr>
                <w:rFonts w:cs="Arial"/>
              </w:rPr>
            </w:pPr>
            <w:r>
              <w:rPr>
                <w:rFonts w:cs="Arial"/>
              </w:rPr>
              <w:t>28 September 2023</w:t>
            </w:r>
          </w:p>
        </w:tc>
        <w:tc>
          <w:tcPr>
            <w:tcW w:w="4508" w:type="dxa"/>
          </w:tcPr>
          <w:p w14:paraId="3601E0EE" w14:textId="4C646148" w:rsidR="00600A18" w:rsidRPr="003D76CF" w:rsidRDefault="00D31D0D" w:rsidP="36C7B31F">
            <w:pPr>
              <w:spacing w:after="360"/>
              <w:rPr>
                <w:rFonts w:cs="Arial"/>
              </w:rPr>
            </w:pPr>
            <w:r>
              <w:rPr>
                <w:rFonts w:cs="Arial"/>
              </w:rPr>
              <w:t xml:space="preserve">Minor updates to role titles </w:t>
            </w:r>
            <w:r w:rsidR="008C6502">
              <w:rPr>
                <w:rFonts w:cs="Arial"/>
              </w:rPr>
              <w:t>and</w:t>
            </w:r>
            <w:r w:rsidR="0009778F">
              <w:rPr>
                <w:rFonts w:cs="Arial"/>
              </w:rPr>
              <w:t xml:space="preserve"> change in policy name from “Orphan Collections” to Collection</w:t>
            </w:r>
            <w:r w:rsidR="004C6959">
              <w:rPr>
                <w:rFonts w:cs="Arial"/>
              </w:rPr>
              <w:t>s Possession and Title”. L</w:t>
            </w:r>
            <w:r w:rsidR="008C6502">
              <w:rPr>
                <w:rFonts w:cs="Arial"/>
              </w:rPr>
              <w:t xml:space="preserve">ink </w:t>
            </w:r>
            <w:r w:rsidR="004C6959">
              <w:rPr>
                <w:rFonts w:cs="Arial"/>
              </w:rPr>
              <w:t>added</w:t>
            </w:r>
            <w:r w:rsidR="008C6502">
              <w:rPr>
                <w:rFonts w:cs="Arial"/>
              </w:rPr>
              <w:t xml:space="preserve"> public version of </w:t>
            </w:r>
            <w:proofErr w:type="spellStart"/>
            <w:r w:rsidR="008C6502">
              <w:rPr>
                <w:rFonts w:cs="Arial"/>
              </w:rPr>
              <w:t>EqIA</w:t>
            </w:r>
            <w:proofErr w:type="spellEnd"/>
            <w:r w:rsidR="008C6502">
              <w:rPr>
                <w:rFonts w:cs="Arial"/>
              </w:rPr>
              <w:t>.</w:t>
            </w:r>
          </w:p>
        </w:tc>
      </w:tr>
      <w:tr w:rsidR="00217C76" w14:paraId="7E1A441C" w14:textId="77777777" w:rsidTr="36C7B31F">
        <w:tc>
          <w:tcPr>
            <w:tcW w:w="4508" w:type="dxa"/>
          </w:tcPr>
          <w:p w14:paraId="6302F6E7" w14:textId="795D112D" w:rsidR="00217C76" w:rsidRDefault="003B5119" w:rsidP="36C7B31F">
            <w:pPr>
              <w:spacing w:after="360"/>
              <w:rPr>
                <w:rFonts w:cs="Arial"/>
              </w:rPr>
            </w:pPr>
            <w:r>
              <w:rPr>
                <w:rFonts w:cs="Arial"/>
              </w:rPr>
              <w:t>4 December 2023</w:t>
            </w:r>
          </w:p>
        </w:tc>
        <w:tc>
          <w:tcPr>
            <w:tcW w:w="4508" w:type="dxa"/>
          </w:tcPr>
          <w:p w14:paraId="03C6D65C" w14:textId="32A7F3C7" w:rsidR="00217C76" w:rsidRDefault="003B5119" w:rsidP="36C7B31F">
            <w:pPr>
              <w:spacing w:after="360"/>
              <w:rPr>
                <w:rFonts w:cs="Arial"/>
              </w:rPr>
            </w:pPr>
            <w:r>
              <w:rPr>
                <w:rFonts w:cs="Arial"/>
              </w:rPr>
              <w:t>Minor updates to wording based on feedback from the Library Board.</w:t>
            </w:r>
          </w:p>
        </w:tc>
      </w:tr>
    </w:tbl>
    <w:p w14:paraId="0233FC45" w14:textId="1F61A4A2" w:rsidR="002677EA" w:rsidRDefault="002677EA" w:rsidP="00135E76">
      <w:pPr>
        <w:spacing w:after="360"/>
        <w:rPr>
          <w:rFonts w:cs="Arial"/>
          <w:szCs w:val="24"/>
        </w:rPr>
      </w:pPr>
    </w:p>
    <w:sectPr w:rsidR="002677EA" w:rsidSect="00995125">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3FE8" w14:textId="77777777" w:rsidR="007E2569" w:rsidRDefault="007E2569" w:rsidP="00995125">
      <w:pPr>
        <w:spacing w:after="360" w:line="240" w:lineRule="auto"/>
      </w:pPr>
      <w:r>
        <w:separator/>
      </w:r>
    </w:p>
  </w:endnote>
  <w:endnote w:type="continuationSeparator" w:id="0">
    <w:p w14:paraId="211ED474" w14:textId="77777777" w:rsidR="007E2569" w:rsidRDefault="007E2569" w:rsidP="00995125">
      <w:pPr>
        <w:spacing w:after="360" w:line="240" w:lineRule="auto"/>
      </w:pPr>
      <w:r>
        <w:continuationSeparator/>
      </w:r>
    </w:p>
  </w:endnote>
  <w:endnote w:type="continuationNotice" w:id="1">
    <w:p w14:paraId="5E4FB865" w14:textId="77777777" w:rsidR="007E2569" w:rsidRDefault="007E2569">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BB6F" w14:textId="77777777" w:rsidR="00324073" w:rsidRDefault="00324073">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50FF" w14:textId="551E7804" w:rsidR="00995125" w:rsidRPr="00A72B77" w:rsidRDefault="00995125" w:rsidP="00A72B77">
    <w:pPr>
      <w:pStyle w:val="Footer"/>
      <w:spacing w:after="360"/>
      <w:rPr>
        <w:rFonts w:cs="Arial"/>
        <w:b/>
        <w:bCs/>
        <w:szCs w:val="24"/>
      </w:rPr>
    </w:pPr>
  </w:p>
  <w:p w14:paraId="23FFF060" w14:textId="61BCDD3D" w:rsidR="00995125" w:rsidRPr="00995125" w:rsidRDefault="00995125" w:rsidP="00995125">
    <w:pPr>
      <w:pStyle w:val="Footer"/>
      <w:spacing w:after="360"/>
      <w:jc w:val="right"/>
      <w:rPr>
        <w:rFonts w:cs="Arial"/>
        <w:b/>
        <w:bCs/>
        <w:szCs w:val="24"/>
      </w:rPr>
    </w:pPr>
    <w:r w:rsidRPr="00995125">
      <w:rPr>
        <w:rFonts w:cs="Arial"/>
      </w:rPr>
      <w:t xml:space="preserve">Page </w:t>
    </w:r>
    <w:r w:rsidRPr="00995125">
      <w:rPr>
        <w:rFonts w:cs="Arial"/>
        <w:b/>
        <w:bCs/>
        <w:szCs w:val="24"/>
      </w:rPr>
      <w:fldChar w:fldCharType="begin"/>
    </w:r>
    <w:r w:rsidRPr="00995125">
      <w:rPr>
        <w:rFonts w:cs="Arial"/>
        <w:b/>
        <w:bCs/>
      </w:rPr>
      <w:instrText xml:space="preserve"> PAGE </w:instrText>
    </w:r>
    <w:r w:rsidRPr="00995125">
      <w:rPr>
        <w:rFonts w:cs="Arial"/>
        <w:b/>
        <w:bCs/>
        <w:szCs w:val="24"/>
      </w:rPr>
      <w:fldChar w:fldCharType="separate"/>
    </w:r>
    <w:r>
      <w:rPr>
        <w:rFonts w:cs="Arial"/>
        <w:b/>
        <w:bCs/>
        <w:szCs w:val="24"/>
      </w:rPr>
      <w:t>4</w:t>
    </w:r>
    <w:r w:rsidRPr="00995125">
      <w:rPr>
        <w:rFonts w:cs="Arial"/>
        <w:b/>
        <w:bCs/>
        <w:szCs w:val="24"/>
      </w:rPr>
      <w:fldChar w:fldCharType="end"/>
    </w:r>
    <w:r w:rsidRPr="00995125">
      <w:rPr>
        <w:rFonts w:cs="Arial"/>
      </w:rPr>
      <w:t xml:space="preserve"> of </w:t>
    </w:r>
    <w:r w:rsidRPr="00995125">
      <w:rPr>
        <w:rFonts w:cs="Arial"/>
        <w:b/>
        <w:bCs/>
        <w:szCs w:val="24"/>
      </w:rPr>
      <w:fldChar w:fldCharType="begin"/>
    </w:r>
    <w:r w:rsidRPr="00995125">
      <w:rPr>
        <w:rFonts w:cs="Arial"/>
        <w:b/>
        <w:bCs/>
      </w:rPr>
      <w:instrText xml:space="preserve"> NUMPAGES  </w:instrText>
    </w:r>
    <w:r w:rsidRPr="00995125">
      <w:rPr>
        <w:rFonts w:cs="Arial"/>
        <w:b/>
        <w:bCs/>
        <w:szCs w:val="24"/>
      </w:rPr>
      <w:fldChar w:fldCharType="separate"/>
    </w:r>
    <w:r>
      <w:rPr>
        <w:rFonts w:cs="Arial"/>
        <w:b/>
        <w:bCs/>
        <w:szCs w:val="24"/>
      </w:rPr>
      <w:t>4</w:t>
    </w:r>
    <w:r w:rsidRPr="00995125">
      <w:rPr>
        <w:rFonts w:cs="Arial"/>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0A5F" w14:textId="77777777" w:rsidR="00324073" w:rsidRDefault="00324073">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7D54" w14:textId="77777777" w:rsidR="007E2569" w:rsidRDefault="007E2569" w:rsidP="00995125">
      <w:pPr>
        <w:spacing w:after="360" w:line="240" w:lineRule="auto"/>
      </w:pPr>
      <w:r>
        <w:separator/>
      </w:r>
    </w:p>
  </w:footnote>
  <w:footnote w:type="continuationSeparator" w:id="0">
    <w:p w14:paraId="00B2F5C3" w14:textId="77777777" w:rsidR="007E2569" w:rsidRDefault="007E2569" w:rsidP="00995125">
      <w:pPr>
        <w:spacing w:after="360" w:line="240" w:lineRule="auto"/>
      </w:pPr>
      <w:r>
        <w:continuationSeparator/>
      </w:r>
    </w:p>
  </w:footnote>
  <w:footnote w:type="continuationNotice" w:id="1">
    <w:p w14:paraId="289F6F86" w14:textId="77777777" w:rsidR="007E2569" w:rsidRDefault="007E2569">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5A79" w14:textId="77777777" w:rsidR="00324073" w:rsidRDefault="00324073">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7437" w14:textId="54147993" w:rsidR="00D1258B" w:rsidRDefault="00D1258B">
    <w:pPr>
      <w:pStyle w:val="Header"/>
      <w:spacing w:after="360"/>
      <w:rPr>
        <w:rFonts w:eastAsia="Calibri"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F8E1" w14:textId="77777777" w:rsidR="00324073" w:rsidRDefault="00324073">
    <w:pPr>
      <w:pStyle w:val="Header"/>
      <w:spacing w:after="360"/>
    </w:pPr>
  </w:p>
</w:hdr>
</file>

<file path=word/intelligence2.xml><?xml version="1.0" encoding="utf-8"?>
<int2:intelligence xmlns:int2="http://schemas.microsoft.com/office/intelligence/2020/intelligence" xmlns:oel="http://schemas.microsoft.com/office/2019/extlst">
  <int2:observations>
    <int2:textHash int2:hashCode="QFko7ppID8Ko6t" int2:id="Ch9UEZar">
      <int2:state int2:value="Rejected" int2:type="LegacyProofing"/>
    </int2:textHash>
    <int2:textHash int2:hashCode="V3rfJP9Ndyxqko" int2:id="4s1NVZkU">
      <int2:state int2:value="Rejected" int2:type="LegacyProofing"/>
    </int2:textHash>
    <int2:textHash int2:hashCode="1yBBvA1drdUXo7" int2:id="9QiHjK8Y">
      <int2:state int2:value="Rejected" int2:type="LegacyProofing"/>
    </int2:textHash>
    <int2:textHash int2:hashCode="FAEs0bN17eBvYz" int2:id="Y9RsDJLM">
      <int2:state int2:value="Rejected" int2:type="LegacyProofing"/>
    </int2:textHash>
    <int2:textHash int2:hashCode="u3cKcV89P6t3/a" int2:id="kg6xs5X0">
      <int2:state int2:value="Rejected" int2:type="LegacyProofing"/>
    </int2:textHash>
    <int2:textHash int2:hashCode="+W2gKabapDIdcy" int2:id="4qokitgA">
      <int2:state int2:value="Rejected" int2:type="LegacyProofing"/>
    </int2:textHash>
    <int2:textHash int2:hashCode="wLeJltCoEKNu9g" int2:id="0jZoC7fh">
      <int2:state int2:value="Rejected" int2:type="LegacyProofing"/>
    </int2:textHash>
    <int2:textHash int2:hashCode="xFYP8D+GoVjXJm" int2:id="2hLLcuoK">
      <int2:state int2:value="Rejected" int2:type="LegacyProofing"/>
    </int2:textHash>
    <int2:textHash int2:hashCode="BCO8OZiZ9Vd7Tp" int2:id="aOSCJ7k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2C1"/>
    <w:multiLevelType w:val="multilevel"/>
    <w:tmpl w:val="9892B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52CD7"/>
    <w:multiLevelType w:val="hybridMultilevel"/>
    <w:tmpl w:val="BB6EE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D53DC"/>
    <w:multiLevelType w:val="hybridMultilevel"/>
    <w:tmpl w:val="9C40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C34DC"/>
    <w:multiLevelType w:val="hybridMultilevel"/>
    <w:tmpl w:val="7C48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95054"/>
    <w:multiLevelType w:val="hybridMultilevel"/>
    <w:tmpl w:val="FFFFFFFF"/>
    <w:lvl w:ilvl="0" w:tplc="394ED982">
      <w:start w:val="1"/>
      <w:numFmt w:val="decimal"/>
      <w:lvlText w:val="%1."/>
      <w:lvlJc w:val="left"/>
      <w:pPr>
        <w:ind w:left="720" w:hanging="360"/>
      </w:pPr>
    </w:lvl>
    <w:lvl w:ilvl="1" w:tplc="CB3C6844">
      <w:start w:val="1"/>
      <w:numFmt w:val="lowerLetter"/>
      <w:lvlText w:val="%2."/>
      <w:lvlJc w:val="left"/>
      <w:pPr>
        <w:ind w:left="1440" w:hanging="360"/>
      </w:pPr>
    </w:lvl>
    <w:lvl w:ilvl="2" w:tplc="6DACC162">
      <w:start w:val="1"/>
      <w:numFmt w:val="lowerRoman"/>
      <w:lvlText w:val="%3."/>
      <w:lvlJc w:val="right"/>
      <w:pPr>
        <w:ind w:left="2160" w:hanging="180"/>
      </w:pPr>
    </w:lvl>
    <w:lvl w:ilvl="3" w:tplc="5C54589A">
      <w:start w:val="1"/>
      <w:numFmt w:val="decimal"/>
      <w:lvlText w:val="%4."/>
      <w:lvlJc w:val="left"/>
      <w:pPr>
        <w:ind w:left="2880" w:hanging="360"/>
      </w:pPr>
    </w:lvl>
    <w:lvl w:ilvl="4" w:tplc="73EA48E4">
      <w:start w:val="1"/>
      <w:numFmt w:val="lowerLetter"/>
      <w:lvlText w:val="%5."/>
      <w:lvlJc w:val="left"/>
      <w:pPr>
        <w:ind w:left="3600" w:hanging="360"/>
      </w:pPr>
    </w:lvl>
    <w:lvl w:ilvl="5" w:tplc="A6A6A232">
      <w:start w:val="1"/>
      <w:numFmt w:val="lowerRoman"/>
      <w:lvlText w:val="%6."/>
      <w:lvlJc w:val="right"/>
      <w:pPr>
        <w:ind w:left="4320" w:hanging="180"/>
      </w:pPr>
    </w:lvl>
    <w:lvl w:ilvl="6" w:tplc="FA8EB1DE">
      <w:start w:val="1"/>
      <w:numFmt w:val="decimal"/>
      <w:lvlText w:val="%7."/>
      <w:lvlJc w:val="left"/>
      <w:pPr>
        <w:ind w:left="5040" w:hanging="360"/>
      </w:pPr>
    </w:lvl>
    <w:lvl w:ilvl="7" w:tplc="151672E4">
      <w:start w:val="1"/>
      <w:numFmt w:val="lowerLetter"/>
      <w:lvlText w:val="%8."/>
      <w:lvlJc w:val="left"/>
      <w:pPr>
        <w:ind w:left="5760" w:hanging="360"/>
      </w:pPr>
    </w:lvl>
    <w:lvl w:ilvl="8" w:tplc="3968B58A">
      <w:start w:val="1"/>
      <w:numFmt w:val="lowerRoman"/>
      <w:lvlText w:val="%9."/>
      <w:lvlJc w:val="right"/>
      <w:pPr>
        <w:ind w:left="6480" w:hanging="180"/>
      </w:pPr>
    </w:lvl>
  </w:abstractNum>
  <w:abstractNum w:abstractNumId="5" w15:restartNumberingAfterBreak="0">
    <w:nsid w:val="31096BB0"/>
    <w:multiLevelType w:val="multilevel"/>
    <w:tmpl w:val="1E6C94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6B02A6"/>
    <w:multiLevelType w:val="multilevel"/>
    <w:tmpl w:val="EFDEB1AE"/>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7" w15:restartNumberingAfterBreak="0">
    <w:nsid w:val="3D8F4D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1F7238"/>
    <w:multiLevelType w:val="multilevel"/>
    <w:tmpl w:val="7430C784"/>
    <w:lvl w:ilvl="0">
      <w:start w:val="1"/>
      <w:numFmt w:val="none"/>
      <w:pStyle w:val="Heading1"/>
      <w:lvlText w:val=""/>
      <w:lvlJc w:val="left"/>
      <w:pPr>
        <w:ind w:left="432" w:hanging="432"/>
      </w:pPr>
      <w:rPr>
        <w:rFonts w:ascii="Arial" w:hAnsi="Arial" w:hint="default"/>
        <w:sz w:val="48"/>
      </w:rPr>
    </w:lvl>
    <w:lvl w:ilvl="1">
      <w:start w:val="1"/>
      <w:numFmt w:val="decimal"/>
      <w:lvlText w:val="%1%2."/>
      <w:lvlJc w:val="left"/>
      <w:pPr>
        <w:ind w:left="576" w:hanging="576"/>
      </w:pPr>
      <w:rPr>
        <w:rFonts w:ascii="Arial" w:hAnsi="Arial" w:hint="default"/>
        <w:b/>
        <w:i w:val="0"/>
        <w:sz w:val="28"/>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864" w:hanging="864"/>
      </w:pPr>
      <w:rPr>
        <w:rFonts w:ascii="Arial" w:hAnsi="Arial" w:hint="default"/>
        <w:b/>
        <w:i w:val="0"/>
        <w:sz w:val="24"/>
      </w:rPr>
    </w:lvl>
    <w:lvl w:ilvl="4">
      <w:start w:val="1"/>
      <w:numFmt w:val="decimal"/>
      <w:lvlText w:val="%1%2.%3.%4.%5"/>
      <w:lvlJc w:val="left"/>
      <w:pPr>
        <w:ind w:left="1008" w:hanging="1008"/>
      </w:pPr>
      <w:rPr>
        <w:rFonts w:ascii="Arial" w:hAnsi="Arial" w:hint="default"/>
        <w:b/>
        <w:i w:val="0"/>
        <w:sz w:val="24"/>
      </w:rPr>
    </w:lvl>
    <w:lvl w:ilvl="5">
      <w:start w:val="1"/>
      <w:numFmt w:val="decimal"/>
      <w:pStyle w:val="Heading6"/>
      <w:lvlText w:val="%1%2.%3.%4.%5.%6"/>
      <w:lvlJc w:val="left"/>
      <w:pPr>
        <w:ind w:left="1152" w:hanging="1152"/>
      </w:pPr>
      <w:rPr>
        <w:rFonts w:ascii="Arial" w:hAnsi="Arial" w:hint="default"/>
        <w:b/>
        <w:i w:val="0"/>
        <w:sz w:val="24"/>
      </w:rPr>
    </w:lvl>
    <w:lvl w:ilvl="6">
      <w:start w:val="1"/>
      <w:numFmt w:val="decimal"/>
      <w:pStyle w:val="Heading7"/>
      <w:lvlText w:val="%1%2.%3.%4.%5.%6.%7"/>
      <w:lvlJc w:val="left"/>
      <w:pPr>
        <w:ind w:left="1296" w:hanging="1296"/>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2"/>
      </w:rPr>
    </w:lvl>
    <w:lvl w:ilvl="8">
      <w:start w:val="1"/>
      <w:numFmt w:val="decimal"/>
      <w:pStyle w:val="Heading9"/>
      <w:lvlText w:val="%1%2.%3.%4.%5.%6.%7.%8.%9"/>
      <w:lvlJc w:val="left"/>
      <w:pPr>
        <w:ind w:left="1584" w:hanging="1584"/>
      </w:pPr>
      <w:rPr>
        <w:rFonts w:ascii="Arial" w:hAnsi="Arial" w:hint="default"/>
        <w:b/>
        <w:i w:val="0"/>
        <w:sz w:val="24"/>
      </w:rPr>
    </w:lvl>
  </w:abstractNum>
  <w:abstractNum w:abstractNumId="9" w15:restartNumberingAfterBreak="0">
    <w:nsid w:val="41646B6E"/>
    <w:multiLevelType w:val="hybridMultilevel"/>
    <w:tmpl w:val="3B767C48"/>
    <w:lvl w:ilvl="0" w:tplc="723A859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46021"/>
    <w:multiLevelType w:val="multilevel"/>
    <w:tmpl w:val="121E56CE"/>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859EDD1"/>
    <w:multiLevelType w:val="hybridMultilevel"/>
    <w:tmpl w:val="FFFFFFFF"/>
    <w:lvl w:ilvl="0" w:tplc="DB781C10">
      <w:start w:val="1"/>
      <w:numFmt w:val="bullet"/>
      <w:lvlText w:val=""/>
      <w:lvlJc w:val="left"/>
      <w:pPr>
        <w:ind w:left="720" w:hanging="360"/>
      </w:pPr>
      <w:rPr>
        <w:rFonts w:ascii="Symbol" w:hAnsi="Symbol" w:hint="default"/>
      </w:rPr>
    </w:lvl>
    <w:lvl w:ilvl="1" w:tplc="17045FBA">
      <w:start w:val="1"/>
      <w:numFmt w:val="bullet"/>
      <w:lvlText w:val="o"/>
      <w:lvlJc w:val="left"/>
      <w:pPr>
        <w:ind w:left="1440" w:hanging="360"/>
      </w:pPr>
      <w:rPr>
        <w:rFonts w:ascii="Courier New" w:hAnsi="Courier New" w:hint="default"/>
      </w:rPr>
    </w:lvl>
    <w:lvl w:ilvl="2" w:tplc="F5CE8A70">
      <w:start w:val="1"/>
      <w:numFmt w:val="bullet"/>
      <w:lvlText w:val=""/>
      <w:lvlJc w:val="left"/>
      <w:pPr>
        <w:ind w:left="2160" w:hanging="360"/>
      </w:pPr>
      <w:rPr>
        <w:rFonts w:ascii="Wingdings" w:hAnsi="Wingdings" w:hint="default"/>
      </w:rPr>
    </w:lvl>
    <w:lvl w:ilvl="3" w:tplc="52CCF786">
      <w:start w:val="1"/>
      <w:numFmt w:val="bullet"/>
      <w:lvlText w:val=""/>
      <w:lvlJc w:val="left"/>
      <w:pPr>
        <w:ind w:left="2880" w:hanging="360"/>
      </w:pPr>
      <w:rPr>
        <w:rFonts w:ascii="Symbol" w:hAnsi="Symbol" w:hint="default"/>
      </w:rPr>
    </w:lvl>
    <w:lvl w:ilvl="4" w:tplc="64BCD4AA">
      <w:start w:val="1"/>
      <w:numFmt w:val="bullet"/>
      <w:lvlText w:val="o"/>
      <w:lvlJc w:val="left"/>
      <w:pPr>
        <w:ind w:left="3600" w:hanging="360"/>
      </w:pPr>
      <w:rPr>
        <w:rFonts w:ascii="Courier New" w:hAnsi="Courier New" w:hint="default"/>
      </w:rPr>
    </w:lvl>
    <w:lvl w:ilvl="5" w:tplc="FB98B20C">
      <w:start w:val="1"/>
      <w:numFmt w:val="bullet"/>
      <w:lvlText w:val=""/>
      <w:lvlJc w:val="left"/>
      <w:pPr>
        <w:ind w:left="4320" w:hanging="360"/>
      </w:pPr>
      <w:rPr>
        <w:rFonts w:ascii="Wingdings" w:hAnsi="Wingdings" w:hint="default"/>
      </w:rPr>
    </w:lvl>
    <w:lvl w:ilvl="6" w:tplc="17241124">
      <w:start w:val="1"/>
      <w:numFmt w:val="bullet"/>
      <w:lvlText w:val=""/>
      <w:lvlJc w:val="left"/>
      <w:pPr>
        <w:ind w:left="5040" w:hanging="360"/>
      </w:pPr>
      <w:rPr>
        <w:rFonts w:ascii="Symbol" w:hAnsi="Symbol" w:hint="default"/>
      </w:rPr>
    </w:lvl>
    <w:lvl w:ilvl="7" w:tplc="17FC7D84">
      <w:start w:val="1"/>
      <w:numFmt w:val="bullet"/>
      <w:lvlText w:val="o"/>
      <w:lvlJc w:val="left"/>
      <w:pPr>
        <w:ind w:left="5760" w:hanging="360"/>
      </w:pPr>
      <w:rPr>
        <w:rFonts w:ascii="Courier New" w:hAnsi="Courier New" w:hint="default"/>
      </w:rPr>
    </w:lvl>
    <w:lvl w:ilvl="8" w:tplc="AC32903A">
      <w:start w:val="1"/>
      <w:numFmt w:val="bullet"/>
      <w:lvlText w:val=""/>
      <w:lvlJc w:val="left"/>
      <w:pPr>
        <w:ind w:left="6480" w:hanging="360"/>
      </w:pPr>
      <w:rPr>
        <w:rFonts w:ascii="Wingdings" w:hAnsi="Wingdings" w:hint="default"/>
      </w:rPr>
    </w:lvl>
  </w:abstractNum>
  <w:abstractNum w:abstractNumId="12" w15:restartNumberingAfterBreak="0">
    <w:nsid w:val="4ED17EBA"/>
    <w:multiLevelType w:val="hybridMultilevel"/>
    <w:tmpl w:val="E288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5740DD"/>
    <w:multiLevelType w:val="hybridMultilevel"/>
    <w:tmpl w:val="34F2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E312C1"/>
    <w:multiLevelType w:val="hybridMultilevel"/>
    <w:tmpl w:val="5C3C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DF009B"/>
    <w:multiLevelType w:val="hybridMultilevel"/>
    <w:tmpl w:val="C7580364"/>
    <w:lvl w:ilvl="0" w:tplc="E93AFD36">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744ACA6"/>
    <w:multiLevelType w:val="hybridMultilevel"/>
    <w:tmpl w:val="C70CA094"/>
    <w:lvl w:ilvl="0" w:tplc="0809000F">
      <w:start w:val="1"/>
      <w:numFmt w:val="decimal"/>
      <w:lvlText w:val="%1."/>
      <w:lvlJc w:val="left"/>
      <w:pPr>
        <w:ind w:left="720" w:hanging="360"/>
      </w:pPr>
      <w:rPr>
        <w:rFonts w:hint="default"/>
      </w:rPr>
    </w:lvl>
    <w:lvl w:ilvl="1" w:tplc="185CCB8A">
      <w:start w:val="1"/>
      <w:numFmt w:val="bullet"/>
      <w:lvlText w:val="o"/>
      <w:lvlJc w:val="left"/>
      <w:pPr>
        <w:ind w:left="1440" w:hanging="360"/>
      </w:pPr>
      <w:rPr>
        <w:rFonts w:ascii="Courier New" w:hAnsi="Courier New" w:hint="default"/>
      </w:rPr>
    </w:lvl>
    <w:lvl w:ilvl="2" w:tplc="0A18AE1C">
      <w:start w:val="1"/>
      <w:numFmt w:val="bullet"/>
      <w:lvlText w:val=""/>
      <w:lvlJc w:val="left"/>
      <w:pPr>
        <w:ind w:left="2160" w:hanging="360"/>
      </w:pPr>
      <w:rPr>
        <w:rFonts w:ascii="Wingdings" w:hAnsi="Wingdings" w:hint="default"/>
      </w:rPr>
    </w:lvl>
    <w:lvl w:ilvl="3" w:tplc="E3AC02EC">
      <w:start w:val="1"/>
      <w:numFmt w:val="bullet"/>
      <w:lvlText w:val=""/>
      <w:lvlJc w:val="left"/>
      <w:pPr>
        <w:ind w:left="2880" w:hanging="360"/>
      </w:pPr>
      <w:rPr>
        <w:rFonts w:ascii="Symbol" w:hAnsi="Symbol" w:hint="default"/>
      </w:rPr>
    </w:lvl>
    <w:lvl w:ilvl="4" w:tplc="60C87662">
      <w:start w:val="1"/>
      <w:numFmt w:val="bullet"/>
      <w:lvlText w:val="o"/>
      <w:lvlJc w:val="left"/>
      <w:pPr>
        <w:ind w:left="3600" w:hanging="360"/>
      </w:pPr>
      <w:rPr>
        <w:rFonts w:ascii="Courier New" w:hAnsi="Courier New" w:hint="default"/>
      </w:rPr>
    </w:lvl>
    <w:lvl w:ilvl="5" w:tplc="2310A25E">
      <w:start w:val="1"/>
      <w:numFmt w:val="bullet"/>
      <w:lvlText w:val=""/>
      <w:lvlJc w:val="left"/>
      <w:pPr>
        <w:ind w:left="4320" w:hanging="360"/>
      </w:pPr>
      <w:rPr>
        <w:rFonts w:ascii="Wingdings" w:hAnsi="Wingdings" w:hint="default"/>
      </w:rPr>
    </w:lvl>
    <w:lvl w:ilvl="6" w:tplc="6A78069C">
      <w:start w:val="1"/>
      <w:numFmt w:val="bullet"/>
      <w:lvlText w:val=""/>
      <w:lvlJc w:val="left"/>
      <w:pPr>
        <w:ind w:left="5040" w:hanging="360"/>
      </w:pPr>
      <w:rPr>
        <w:rFonts w:ascii="Symbol" w:hAnsi="Symbol" w:hint="default"/>
      </w:rPr>
    </w:lvl>
    <w:lvl w:ilvl="7" w:tplc="067C0DF6">
      <w:start w:val="1"/>
      <w:numFmt w:val="bullet"/>
      <w:lvlText w:val="o"/>
      <w:lvlJc w:val="left"/>
      <w:pPr>
        <w:ind w:left="5760" w:hanging="360"/>
      </w:pPr>
      <w:rPr>
        <w:rFonts w:ascii="Courier New" w:hAnsi="Courier New" w:hint="default"/>
      </w:rPr>
    </w:lvl>
    <w:lvl w:ilvl="8" w:tplc="1CDEDDCA">
      <w:start w:val="1"/>
      <w:numFmt w:val="bullet"/>
      <w:lvlText w:val=""/>
      <w:lvlJc w:val="left"/>
      <w:pPr>
        <w:ind w:left="6480" w:hanging="360"/>
      </w:pPr>
      <w:rPr>
        <w:rFonts w:ascii="Wingdings" w:hAnsi="Wingdings" w:hint="default"/>
      </w:rPr>
    </w:lvl>
  </w:abstractNum>
  <w:abstractNum w:abstractNumId="17" w15:restartNumberingAfterBreak="0">
    <w:nsid w:val="677C5DDA"/>
    <w:multiLevelType w:val="hybridMultilevel"/>
    <w:tmpl w:val="BEFEB16E"/>
    <w:lvl w:ilvl="0" w:tplc="19FAD2D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1A027D"/>
    <w:multiLevelType w:val="hybridMultilevel"/>
    <w:tmpl w:val="5272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BEA681"/>
    <w:multiLevelType w:val="hybridMultilevel"/>
    <w:tmpl w:val="FFFFFFFF"/>
    <w:lvl w:ilvl="0" w:tplc="6C5443EC">
      <w:start w:val="1"/>
      <w:numFmt w:val="upperLetter"/>
      <w:lvlText w:val="%1)"/>
      <w:lvlJc w:val="left"/>
      <w:pPr>
        <w:ind w:left="720" w:hanging="360"/>
      </w:pPr>
    </w:lvl>
    <w:lvl w:ilvl="1" w:tplc="20888DC4">
      <w:start w:val="1"/>
      <w:numFmt w:val="lowerLetter"/>
      <w:lvlText w:val="%2."/>
      <w:lvlJc w:val="left"/>
      <w:pPr>
        <w:ind w:left="1440" w:hanging="360"/>
      </w:pPr>
    </w:lvl>
    <w:lvl w:ilvl="2" w:tplc="309EAE8E">
      <w:start w:val="1"/>
      <w:numFmt w:val="lowerRoman"/>
      <w:lvlText w:val="%3."/>
      <w:lvlJc w:val="right"/>
      <w:pPr>
        <w:ind w:left="2160" w:hanging="180"/>
      </w:pPr>
    </w:lvl>
    <w:lvl w:ilvl="3" w:tplc="EE549490">
      <w:start w:val="1"/>
      <w:numFmt w:val="decimal"/>
      <w:lvlText w:val="%4."/>
      <w:lvlJc w:val="left"/>
      <w:pPr>
        <w:ind w:left="2880" w:hanging="360"/>
      </w:pPr>
    </w:lvl>
    <w:lvl w:ilvl="4" w:tplc="F3F229AC">
      <w:start w:val="1"/>
      <w:numFmt w:val="lowerLetter"/>
      <w:lvlText w:val="%5."/>
      <w:lvlJc w:val="left"/>
      <w:pPr>
        <w:ind w:left="3600" w:hanging="360"/>
      </w:pPr>
    </w:lvl>
    <w:lvl w:ilvl="5" w:tplc="19149B70">
      <w:start w:val="1"/>
      <w:numFmt w:val="lowerRoman"/>
      <w:lvlText w:val="%6."/>
      <w:lvlJc w:val="right"/>
      <w:pPr>
        <w:ind w:left="4320" w:hanging="180"/>
      </w:pPr>
    </w:lvl>
    <w:lvl w:ilvl="6" w:tplc="9DE83F62">
      <w:start w:val="1"/>
      <w:numFmt w:val="decimal"/>
      <w:lvlText w:val="%7."/>
      <w:lvlJc w:val="left"/>
      <w:pPr>
        <w:ind w:left="5040" w:hanging="360"/>
      </w:pPr>
    </w:lvl>
    <w:lvl w:ilvl="7" w:tplc="102256FC">
      <w:start w:val="1"/>
      <w:numFmt w:val="lowerLetter"/>
      <w:lvlText w:val="%8."/>
      <w:lvlJc w:val="left"/>
      <w:pPr>
        <w:ind w:left="5760" w:hanging="360"/>
      </w:pPr>
    </w:lvl>
    <w:lvl w:ilvl="8" w:tplc="896C5812">
      <w:start w:val="1"/>
      <w:numFmt w:val="lowerRoman"/>
      <w:lvlText w:val="%9."/>
      <w:lvlJc w:val="right"/>
      <w:pPr>
        <w:ind w:left="6480" w:hanging="180"/>
      </w:pPr>
    </w:lvl>
  </w:abstractNum>
  <w:num w:numId="1" w16cid:durableId="1844468082">
    <w:abstractNumId w:val="19"/>
  </w:num>
  <w:num w:numId="2" w16cid:durableId="731006561">
    <w:abstractNumId w:val="11"/>
  </w:num>
  <w:num w:numId="3" w16cid:durableId="1259563115">
    <w:abstractNumId w:val="16"/>
  </w:num>
  <w:num w:numId="4" w16cid:durableId="820584434">
    <w:abstractNumId w:val="4"/>
  </w:num>
  <w:num w:numId="5" w16cid:durableId="574247619">
    <w:abstractNumId w:val="3"/>
  </w:num>
  <w:num w:numId="6" w16cid:durableId="956595059">
    <w:abstractNumId w:val="2"/>
  </w:num>
  <w:num w:numId="7" w16cid:durableId="1300526467">
    <w:abstractNumId w:val="13"/>
  </w:num>
  <w:num w:numId="8" w16cid:durableId="1757970198">
    <w:abstractNumId w:val="17"/>
  </w:num>
  <w:num w:numId="9" w16cid:durableId="1297486821">
    <w:abstractNumId w:val="6"/>
  </w:num>
  <w:num w:numId="10" w16cid:durableId="1866482495">
    <w:abstractNumId w:val="9"/>
  </w:num>
  <w:num w:numId="11" w16cid:durableId="197399505">
    <w:abstractNumId w:val="0"/>
  </w:num>
  <w:num w:numId="12" w16cid:durableId="1772243417">
    <w:abstractNumId w:val="14"/>
  </w:num>
  <w:num w:numId="13" w16cid:durableId="1058241396">
    <w:abstractNumId w:val="5"/>
  </w:num>
  <w:num w:numId="14" w16cid:durableId="1978290763">
    <w:abstractNumId w:val="8"/>
  </w:num>
  <w:num w:numId="15" w16cid:durableId="1044063571">
    <w:abstractNumId w:val="1"/>
  </w:num>
  <w:num w:numId="16" w16cid:durableId="259988657">
    <w:abstractNumId w:val="7"/>
  </w:num>
  <w:num w:numId="17" w16cid:durableId="1863588581">
    <w:abstractNumId w:val="10"/>
  </w:num>
  <w:num w:numId="18" w16cid:durableId="1786122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934498">
    <w:abstractNumId w:val="15"/>
  </w:num>
  <w:num w:numId="20" w16cid:durableId="597835539">
    <w:abstractNumId w:val="18"/>
  </w:num>
  <w:num w:numId="21" w16cid:durableId="3518858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5"/>
    <w:rsid w:val="00002931"/>
    <w:rsid w:val="000138B4"/>
    <w:rsid w:val="000145B6"/>
    <w:rsid w:val="0001600E"/>
    <w:rsid w:val="00016C83"/>
    <w:rsid w:val="00032399"/>
    <w:rsid w:val="000366A1"/>
    <w:rsid w:val="000520AB"/>
    <w:rsid w:val="00071D87"/>
    <w:rsid w:val="00072074"/>
    <w:rsid w:val="00075329"/>
    <w:rsid w:val="000933BA"/>
    <w:rsid w:val="00095C46"/>
    <w:rsid w:val="0009778F"/>
    <w:rsid w:val="00097E5F"/>
    <w:rsid w:val="000A5979"/>
    <w:rsid w:val="000A750A"/>
    <w:rsid w:val="000B070E"/>
    <w:rsid w:val="000B3666"/>
    <w:rsid w:val="000C5942"/>
    <w:rsid w:val="000C6071"/>
    <w:rsid w:val="000D1650"/>
    <w:rsid w:val="000E3D36"/>
    <w:rsid w:val="001078F5"/>
    <w:rsid w:val="00111B72"/>
    <w:rsid w:val="00113565"/>
    <w:rsid w:val="0012644B"/>
    <w:rsid w:val="00130155"/>
    <w:rsid w:val="00133BE7"/>
    <w:rsid w:val="00135E76"/>
    <w:rsid w:val="00142BCF"/>
    <w:rsid w:val="00154930"/>
    <w:rsid w:val="0016348C"/>
    <w:rsid w:val="00167A87"/>
    <w:rsid w:val="00191F49"/>
    <w:rsid w:val="00192226"/>
    <w:rsid w:val="00196FCD"/>
    <w:rsid w:val="00197D6A"/>
    <w:rsid w:val="001A15C0"/>
    <w:rsid w:val="001B6E13"/>
    <w:rsid w:val="001E24B2"/>
    <w:rsid w:val="001E262B"/>
    <w:rsid w:val="001E3792"/>
    <w:rsid w:val="001F4C1D"/>
    <w:rsid w:val="002020C6"/>
    <w:rsid w:val="0020697F"/>
    <w:rsid w:val="00217C76"/>
    <w:rsid w:val="00220C0C"/>
    <w:rsid w:val="00220E80"/>
    <w:rsid w:val="00220FED"/>
    <w:rsid w:val="00225ACE"/>
    <w:rsid w:val="00226B1B"/>
    <w:rsid w:val="002272F1"/>
    <w:rsid w:val="00233467"/>
    <w:rsid w:val="00244F1D"/>
    <w:rsid w:val="00247DEC"/>
    <w:rsid w:val="00251C28"/>
    <w:rsid w:val="00256C28"/>
    <w:rsid w:val="002575C8"/>
    <w:rsid w:val="002677EA"/>
    <w:rsid w:val="002734BA"/>
    <w:rsid w:val="00280576"/>
    <w:rsid w:val="0028594C"/>
    <w:rsid w:val="0029603B"/>
    <w:rsid w:val="002A02F0"/>
    <w:rsid w:val="002B6E11"/>
    <w:rsid w:val="002C4AFB"/>
    <w:rsid w:val="002C765E"/>
    <w:rsid w:val="002C7765"/>
    <w:rsid w:val="002D4EA9"/>
    <w:rsid w:val="002D67AD"/>
    <w:rsid w:val="002E1568"/>
    <w:rsid w:val="00302FE9"/>
    <w:rsid w:val="00306A40"/>
    <w:rsid w:val="00316EEE"/>
    <w:rsid w:val="00323243"/>
    <w:rsid w:val="00324073"/>
    <w:rsid w:val="003315C6"/>
    <w:rsid w:val="0033498F"/>
    <w:rsid w:val="00336B82"/>
    <w:rsid w:val="0034013E"/>
    <w:rsid w:val="003440D9"/>
    <w:rsid w:val="003516A8"/>
    <w:rsid w:val="00353975"/>
    <w:rsid w:val="00354952"/>
    <w:rsid w:val="00355B82"/>
    <w:rsid w:val="00355C34"/>
    <w:rsid w:val="003603DE"/>
    <w:rsid w:val="00360CF1"/>
    <w:rsid w:val="003613D1"/>
    <w:rsid w:val="00364777"/>
    <w:rsid w:val="0037104E"/>
    <w:rsid w:val="0039227B"/>
    <w:rsid w:val="00394265"/>
    <w:rsid w:val="00394B7A"/>
    <w:rsid w:val="003A1D44"/>
    <w:rsid w:val="003B5119"/>
    <w:rsid w:val="003B5883"/>
    <w:rsid w:val="003B670F"/>
    <w:rsid w:val="003C72D2"/>
    <w:rsid w:val="003D76CF"/>
    <w:rsid w:val="003E6E16"/>
    <w:rsid w:val="003F0008"/>
    <w:rsid w:val="003F0DAB"/>
    <w:rsid w:val="003F123D"/>
    <w:rsid w:val="003F286F"/>
    <w:rsid w:val="003F4BD4"/>
    <w:rsid w:val="00400B4B"/>
    <w:rsid w:val="00404D65"/>
    <w:rsid w:val="00410FB0"/>
    <w:rsid w:val="00412499"/>
    <w:rsid w:val="00423A38"/>
    <w:rsid w:val="00424AAB"/>
    <w:rsid w:val="00426842"/>
    <w:rsid w:val="004278B6"/>
    <w:rsid w:val="00432DDD"/>
    <w:rsid w:val="00442D59"/>
    <w:rsid w:val="00443F92"/>
    <w:rsid w:val="00443FB9"/>
    <w:rsid w:val="00445757"/>
    <w:rsid w:val="00461A08"/>
    <w:rsid w:val="00470940"/>
    <w:rsid w:val="00471BF7"/>
    <w:rsid w:val="0047219A"/>
    <w:rsid w:val="0047708F"/>
    <w:rsid w:val="00482823"/>
    <w:rsid w:val="00487526"/>
    <w:rsid w:val="004A41BB"/>
    <w:rsid w:val="004B6A73"/>
    <w:rsid w:val="004C0197"/>
    <w:rsid w:val="004C2F11"/>
    <w:rsid w:val="004C3568"/>
    <w:rsid w:val="004C62E8"/>
    <w:rsid w:val="004C6959"/>
    <w:rsid w:val="004E62AC"/>
    <w:rsid w:val="004F10A7"/>
    <w:rsid w:val="004F3564"/>
    <w:rsid w:val="004F45A3"/>
    <w:rsid w:val="00506E4C"/>
    <w:rsid w:val="00517AA2"/>
    <w:rsid w:val="0051A448"/>
    <w:rsid w:val="00536FFE"/>
    <w:rsid w:val="00550EB9"/>
    <w:rsid w:val="0055488F"/>
    <w:rsid w:val="00566EC3"/>
    <w:rsid w:val="00567247"/>
    <w:rsid w:val="00567757"/>
    <w:rsid w:val="00585E63"/>
    <w:rsid w:val="005A2812"/>
    <w:rsid w:val="005A4965"/>
    <w:rsid w:val="005A70BB"/>
    <w:rsid w:val="005C21F6"/>
    <w:rsid w:val="005C2EEC"/>
    <w:rsid w:val="005C2F51"/>
    <w:rsid w:val="005D1BE8"/>
    <w:rsid w:val="005E13B5"/>
    <w:rsid w:val="005F00BC"/>
    <w:rsid w:val="005F3AED"/>
    <w:rsid w:val="005F3E6C"/>
    <w:rsid w:val="00600A18"/>
    <w:rsid w:val="0060366E"/>
    <w:rsid w:val="006037CB"/>
    <w:rsid w:val="0061619A"/>
    <w:rsid w:val="00625263"/>
    <w:rsid w:val="00645C8D"/>
    <w:rsid w:val="0065267F"/>
    <w:rsid w:val="00653D6D"/>
    <w:rsid w:val="00655D6C"/>
    <w:rsid w:val="00664660"/>
    <w:rsid w:val="00673138"/>
    <w:rsid w:val="006777AF"/>
    <w:rsid w:val="0067781E"/>
    <w:rsid w:val="0068057B"/>
    <w:rsid w:val="0068061F"/>
    <w:rsid w:val="0068273B"/>
    <w:rsid w:val="00685523"/>
    <w:rsid w:val="00687387"/>
    <w:rsid w:val="006970BD"/>
    <w:rsid w:val="006A354E"/>
    <w:rsid w:val="006A5314"/>
    <w:rsid w:val="006C0315"/>
    <w:rsid w:val="006C211A"/>
    <w:rsid w:val="006D069C"/>
    <w:rsid w:val="006D084E"/>
    <w:rsid w:val="006E4441"/>
    <w:rsid w:val="006E7753"/>
    <w:rsid w:val="007219B9"/>
    <w:rsid w:val="007300BF"/>
    <w:rsid w:val="00746B30"/>
    <w:rsid w:val="0075218A"/>
    <w:rsid w:val="00752B02"/>
    <w:rsid w:val="00757617"/>
    <w:rsid w:val="00766B25"/>
    <w:rsid w:val="00774342"/>
    <w:rsid w:val="00782634"/>
    <w:rsid w:val="007847C3"/>
    <w:rsid w:val="007D6829"/>
    <w:rsid w:val="007E0DA0"/>
    <w:rsid w:val="007E2569"/>
    <w:rsid w:val="007E3338"/>
    <w:rsid w:val="008006AB"/>
    <w:rsid w:val="00804AD0"/>
    <w:rsid w:val="00805910"/>
    <w:rsid w:val="00815C62"/>
    <w:rsid w:val="00824258"/>
    <w:rsid w:val="00824D03"/>
    <w:rsid w:val="008333F3"/>
    <w:rsid w:val="00835EB3"/>
    <w:rsid w:val="008500C8"/>
    <w:rsid w:val="0085514D"/>
    <w:rsid w:val="00856148"/>
    <w:rsid w:val="00856E37"/>
    <w:rsid w:val="00860F48"/>
    <w:rsid w:val="00865E3A"/>
    <w:rsid w:val="00866337"/>
    <w:rsid w:val="0088110A"/>
    <w:rsid w:val="00893EFF"/>
    <w:rsid w:val="0089553F"/>
    <w:rsid w:val="00895C47"/>
    <w:rsid w:val="008A439C"/>
    <w:rsid w:val="008A5BB7"/>
    <w:rsid w:val="008A638E"/>
    <w:rsid w:val="008C0B0C"/>
    <w:rsid w:val="008C0DD3"/>
    <w:rsid w:val="008C1616"/>
    <w:rsid w:val="008C6502"/>
    <w:rsid w:val="008C78D5"/>
    <w:rsid w:val="008D1B20"/>
    <w:rsid w:val="008D2874"/>
    <w:rsid w:val="008D29FE"/>
    <w:rsid w:val="008E35B9"/>
    <w:rsid w:val="008E692A"/>
    <w:rsid w:val="00902973"/>
    <w:rsid w:val="00907F1C"/>
    <w:rsid w:val="00913C75"/>
    <w:rsid w:val="009178F1"/>
    <w:rsid w:val="00920D9C"/>
    <w:rsid w:val="0092413D"/>
    <w:rsid w:val="00926889"/>
    <w:rsid w:val="0092777E"/>
    <w:rsid w:val="00934878"/>
    <w:rsid w:val="00944814"/>
    <w:rsid w:val="00946BE1"/>
    <w:rsid w:val="00954E8E"/>
    <w:rsid w:val="009647D5"/>
    <w:rsid w:val="009802EE"/>
    <w:rsid w:val="00981560"/>
    <w:rsid w:val="00981639"/>
    <w:rsid w:val="00994236"/>
    <w:rsid w:val="00995125"/>
    <w:rsid w:val="009B3D73"/>
    <w:rsid w:val="009C2128"/>
    <w:rsid w:val="009C41EC"/>
    <w:rsid w:val="009C4821"/>
    <w:rsid w:val="009D2100"/>
    <w:rsid w:val="009D4723"/>
    <w:rsid w:val="009E0DD2"/>
    <w:rsid w:val="009E36C0"/>
    <w:rsid w:val="009E57AA"/>
    <w:rsid w:val="00A019DC"/>
    <w:rsid w:val="00A229DD"/>
    <w:rsid w:val="00A24FD4"/>
    <w:rsid w:val="00A40A26"/>
    <w:rsid w:val="00A411B0"/>
    <w:rsid w:val="00A47222"/>
    <w:rsid w:val="00A62197"/>
    <w:rsid w:val="00A70ACF"/>
    <w:rsid w:val="00A72B77"/>
    <w:rsid w:val="00A809E6"/>
    <w:rsid w:val="00A83044"/>
    <w:rsid w:val="00A87CEA"/>
    <w:rsid w:val="00A947FF"/>
    <w:rsid w:val="00AB4EF2"/>
    <w:rsid w:val="00AB75C7"/>
    <w:rsid w:val="00AC1E20"/>
    <w:rsid w:val="00AE0D3A"/>
    <w:rsid w:val="00AE63E0"/>
    <w:rsid w:val="00AF03BB"/>
    <w:rsid w:val="00AF46B5"/>
    <w:rsid w:val="00AF5924"/>
    <w:rsid w:val="00B06E6F"/>
    <w:rsid w:val="00B0756C"/>
    <w:rsid w:val="00B10205"/>
    <w:rsid w:val="00B12D15"/>
    <w:rsid w:val="00B13742"/>
    <w:rsid w:val="00B224A3"/>
    <w:rsid w:val="00B3622C"/>
    <w:rsid w:val="00B373F5"/>
    <w:rsid w:val="00B40C66"/>
    <w:rsid w:val="00B40F5F"/>
    <w:rsid w:val="00B4668C"/>
    <w:rsid w:val="00B532DE"/>
    <w:rsid w:val="00B541F1"/>
    <w:rsid w:val="00B56A5A"/>
    <w:rsid w:val="00B63A9C"/>
    <w:rsid w:val="00B80DB6"/>
    <w:rsid w:val="00B90B11"/>
    <w:rsid w:val="00B91761"/>
    <w:rsid w:val="00B93811"/>
    <w:rsid w:val="00B97C1C"/>
    <w:rsid w:val="00BA15F2"/>
    <w:rsid w:val="00BA4F4E"/>
    <w:rsid w:val="00BA7586"/>
    <w:rsid w:val="00BB0C31"/>
    <w:rsid w:val="00BB309E"/>
    <w:rsid w:val="00BC32DA"/>
    <w:rsid w:val="00BC7AEA"/>
    <w:rsid w:val="00BD0DBC"/>
    <w:rsid w:val="00BD19CC"/>
    <w:rsid w:val="00BD4435"/>
    <w:rsid w:val="00BE4B06"/>
    <w:rsid w:val="00BF3D55"/>
    <w:rsid w:val="00BF6BEC"/>
    <w:rsid w:val="00C01573"/>
    <w:rsid w:val="00C237AB"/>
    <w:rsid w:val="00C237B5"/>
    <w:rsid w:val="00C32754"/>
    <w:rsid w:val="00C35FF1"/>
    <w:rsid w:val="00C37067"/>
    <w:rsid w:val="00C40D25"/>
    <w:rsid w:val="00C544E7"/>
    <w:rsid w:val="00C5469A"/>
    <w:rsid w:val="00C6648A"/>
    <w:rsid w:val="00C856FD"/>
    <w:rsid w:val="00C87063"/>
    <w:rsid w:val="00C87617"/>
    <w:rsid w:val="00C900CD"/>
    <w:rsid w:val="00C904A0"/>
    <w:rsid w:val="00C939B4"/>
    <w:rsid w:val="00CA478B"/>
    <w:rsid w:val="00CB5907"/>
    <w:rsid w:val="00CC6F33"/>
    <w:rsid w:val="00CD67D1"/>
    <w:rsid w:val="00CE11CF"/>
    <w:rsid w:val="00CE23F7"/>
    <w:rsid w:val="00CF39AF"/>
    <w:rsid w:val="00CF4699"/>
    <w:rsid w:val="00CF5B35"/>
    <w:rsid w:val="00D07B7A"/>
    <w:rsid w:val="00D07C52"/>
    <w:rsid w:val="00D1258B"/>
    <w:rsid w:val="00D15FF3"/>
    <w:rsid w:val="00D31D0D"/>
    <w:rsid w:val="00D327AE"/>
    <w:rsid w:val="00D33D6A"/>
    <w:rsid w:val="00D33F47"/>
    <w:rsid w:val="00D35C80"/>
    <w:rsid w:val="00D36BF7"/>
    <w:rsid w:val="00D4249E"/>
    <w:rsid w:val="00D45F29"/>
    <w:rsid w:val="00D46059"/>
    <w:rsid w:val="00D46248"/>
    <w:rsid w:val="00D57903"/>
    <w:rsid w:val="00D667D8"/>
    <w:rsid w:val="00D70491"/>
    <w:rsid w:val="00D803C9"/>
    <w:rsid w:val="00D912E4"/>
    <w:rsid w:val="00D97C9B"/>
    <w:rsid w:val="00DA5733"/>
    <w:rsid w:val="00DA67E2"/>
    <w:rsid w:val="00DB062C"/>
    <w:rsid w:val="00DB25E2"/>
    <w:rsid w:val="00DC5F13"/>
    <w:rsid w:val="00DD1538"/>
    <w:rsid w:val="00DD23DD"/>
    <w:rsid w:val="00DD60DA"/>
    <w:rsid w:val="00DD6693"/>
    <w:rsid w:val="00DE031F"/>
    <w:rsid w:val="00DF4488"/>
    <w:rsid w:val="00E007CB"/>
    <w:rsid w:val="00E01BA2"/>
    <w:rsid w:val="00E11BBB"/>
    <w:rsid w:val="00E165DB"/>
    <w:rsid w:val="00E23F19"/>
    <w:rsid w:val="00E31710"/>
    <w:rsid w:val="00E45E54"/>
    <w:rsid w:val="00E63C07"/>
    <w:rsid w:val="00E65E5E"/>
    <w:rsid w:val="00E808F2"/>
    <w:rsid w:val="00E86F5F"/>
    <w:rsid w:val="00E9073E"/>
    <w:rsid w:val="00E9159E"/>
    <w:rsid w:val="00E923CC"/>
    <w:rsid w:val="00E92AE0"/>
    <w:rsid w:val="00E93FC5"/>
    <w:rsid w:val="00E951B4"/>
    <w:rsid w:val="00E95C38"/>
    <w:rsid w:val="00E95D55"/>
    <w:rsid w:val="00E95F38"/>
    <w:rsid w:val="00E9771F"/>
    <w:rsid w:val="00EA2B20"/>
    <w:rsid w:val="00EA3BBB"/>
    <w:rsid w:val="00EA47F1"/>
    <w:rsid w:val="00EC3AB2"/>
    <w:rsid w:val="00ED4CAF"/>
    <w:rsid w:val="00ED7CDF"/>
    <w:rsid w:val="00EE04A9"/>
    <w:rsid w:val="00EE7BC4"/>
    <w:rsid w:val="00EF09F6"/>
    <w:rsid w:val="00EF0FD0"/>
    <w:rsid w:val="00EF5D60"/>
    <w:rsid w:val="00EF7928"/>
    <w:rsid w:val="00F02777"/>
    <w:rsid w:val="00F06389"/>
    <w:rsid w:val="00F063BA"/>
    <w:rsid w:val="00F11FF0"/>
    <w:rsid w:val="00F1444A"/>
    <w:rsid w:val="00F1A848"/>
    <w:rsid w:val="00F228FE"/>
    <w:rsid w:val="00F23954"/>
    <w:rsid w:val="00F26D35"/>
    <w:rsid w:val="00F277D5"/>
    <w:rsid w:val="00F524A9"/>
    <w:rsid w:val="00F54E9A"/>
    <w:rsid w:val="00F6112B"/>
    <w:rsid w:val="00F713FD"/>
    <w:rsid w:val="00F74328"/>
    <w:rsid w:val="00F928CA"/>
    <w:rsid w:val="00FB04C5"/>
    <w:rsid w:val="00FC245A"/>
    <w:rsid w:val="00FC3B86"/>
    <w:rsid w:val="00FD0050"/>
    <w:rsid w:val="00FD3F48"/>
    <w:rsid w:val="00FD4F66"/>
    <w:rsid w:val="00FE5753"/>
    <w:rsid w:val="00FF0763"/>
    <w:rsid w:val="011D60EC"/>
    <w:rsid w:val="0269BE1A"/>
    <w:rsid w:val="02E97852"/>
    <w:rsid w:val="03B6A733"/>
    <w:rsid w:val="0465D305"/>
    <w:rsid w:val="055E10FD"/>
    <w:rsid w:val="056E3A3F"/>
    <w:rsid w:val="07085798"/>
    <w:rsid w:val="0927DB59"/>
    <w:rsid w:val="0930E5C1"/>
    <w:rsid w:val="0AFC8B07"/>
    <w:rsid w:val="0B36C043"/>
    <w:rsid w:val="0C86C2B6"/>
    <w:rsid w:val="0CA6F019"/>
    <w:rsid w:val="10D105AF"/>
    <w:rsid w:val="12F6043A"/>
    <w:rsid w:val="1565415F"/>
    <w:rsid w:val="162DA4FC"/>
    <w:rsid w:val="165B6232"/>
    <w:rsid w:val="1719D576"/>
    <w:rsid w:val="190A20F6"/>
    <w:rsid w:val="19FF8E6D"/>
    <w:rsid w:val="1B1C393F"/>
    <w:rsid w:val="1B6CEA59"/>
    <w:rsid w:val="1C861D7B"/>
    <w:rsid w:val="1D5D050C"/>
    <w:rsid w:val="1DAD26EE"/>
    <w:rsid w:val="1F6A68CA"/>
    <w:rsid w:val="1FD03090"/>
    <w:rsid w:val="20F376BA"/>
    <w:rsid w:val="2314158A"/>
    <w:rsid w:val="23754A93"/>
    <w:rsid w:val="24AFE5EB"/>
    <w:rsid w:val="253C9558"/>
    <w:rsid w:val="2983570E"/>
    <w:rsid w:val="2D73926D"/>
    <w:rsid w:val="2DAEBAC3"/>
    <w:rsid w:val="3211E346"/>
    <w:rsid w:val="3303878B"/>
    <w:rsid w:val="34511557"/>
    <w:rsid w:val="34DDAE8E"/>
    <w:rsid w:val="357386E8"/>
    <w:rsid w:val="36470E16"/>
    <w:rsid w:val="36C7B31F"/>
    <w:rsid w:val="373C74AC"/>
    <w:rsid w:val="3B3D05EE"/>
    <w:rsid w:val="3CD8D64F"/>
    <w:rsid w:val="3D5DFDD8"/>
    <w:rsid w:val="40107711"/>
    <w:rsid w:val="426EDE06"/>
    <w:rsid w:val="4283AF4A"/>
    <w:rsid w:val="45350C7E"/>
    <w:rsid w:val="45B6C815"/>
    <w:rsid w:val="45DA6CB6"/>
    <w:rsid w:val="47529876"/>
    <w:rsid w:val="50412D07"/>
    <w:rsid w:val="5413F57C"/>
    <w:rsid w:val="543E2873"/>
    <w:rsid w:val="54E0D823"/>
    <w:rsid w:val="55514BAC"/>
    <w:rsid w:val="5614D72E"/>
    <w:rsid w:val="577076F5"/>
    <w:rsid w:val="57878194"/>
    <w:rsid w:val="5792065B"/>
    <w:rsid w:val="5CAA53A4"/>
    <w:rsid w:val="5CFF8E40"/>
    <w:rsid w:val="5DC6901C"/>
    <w:rsid w:val="5E28740B"/>
    <w:rsid w:val="5EA1B795"/>
    <w:rsid w:val="5F676075"/>
    <w:rsid w:val="61C84F56"/>
    <w:rsid w:val="61EA391C"/>
    <w:rsid w:val="63024FE5"/>
    <w:rsid w:val="6387B20F"/>
    <w:rsid w:val="65307A6A"/>
    <w:rsid w:val="6580DBE0"/>
    <w:rsid w:val="67A4AF61"/>
    <w:rsid w:val="6BCBE7E9"/>
    <w:rsid w:val="6C638C07"/>
    <w:rsid w:val="6D34D949"/>
    <w:rsid w:val="6EB7814D"/>
    <w:rsid w:val="6FB0D39E"/>
    <w:rsid w:val="701411A6"/>
    <w:rsid w:val="71CB7990"/>
    <w:rsid w:val="73540F2A"/>
    <w:rsid w:val="76124C50"/>
    <w:rsid w:val="78A879F1"/>
    <w:rsid w:val="79164095"/>
    <w:rsid w:val="792F90AB"/>
    <w:rsid w:val="7AAF4E57"/>
    <w:rsid w:val="7AC747C4"/>
    <w:rsid w:val="7C446ED2"/>
    <w:rsid w:val="7C491B27"/>
    <w:rsid w:val="7C5084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30EC"/>
  <w15:chartTrackingRefBased/>
  <w15:docId w15:val="{1F1EDC24-DDCF-454D-8C88-8B09471F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BA"/>
    <w:pPr>
      <w:spacing w:afterLines="150" w:after="150" w:line="360" w:lineRule="auto"/>
    </w:pPr>
    <w:rPr>
      <w:rFonts w:ascii="Arial" w:hAnsi="Arial"/>
      <w:sz w:val="24"/>
    </w:rPr>
  </w:style>
  <w:style w:type="paragraph" w:styleId="Heading1">
    <w:name w:val="heading 1"/>
    <w:basedOn w:val="Normal"/>
    <w:next w:val="Normal"/>
    <w:link w:val="Heading1Char"/>
    <w:uiPriority w:val="9"/>
    <w:qFormat/>
    <w:rsid w:val="003E6E16"/>
    <w:pPr>
      <w:keepNext/>
      <w:keepLines/>
      <w:numPr>
        <w:numId w:val="14"/>
      </w:numPr>
      <w:spacing w:before="240" w:after="0"/>
      <w:jc w:val="center"/>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3E6E16"/>
    <w:pPr>
      <w:keepNext/>
      <w:keepLines/>
      <w:numPr>
        <w:numId w:val="18"/>
      </w:numPr>
      <w:spacing w:before="40" w:after="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3E6E16"/>
    <w:pPr>
      <w:keepNext/>
      <w:keepLines/>
      <w:numPr>
        <w:ilvl w:val="1"/>
        <w:numId w:val="18"/>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E6E16"/>
    <w:pPr>
      <w:keepNext/>
      <w:keepLines/>
      <w:numPr>
        <w:ilvl w:val="2"/>
        <w:numId w:val="18"/>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3E6E16"/>
    <w:pPr>
      <w:keepNext/>
      <w:keepLines/>
      <w:numPr>
        <w:ilvl w:val="4"/>
        <w:numId w:val="18"/>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94B7A"/>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4B7A"/>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4B7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B7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16"/>
    <w:rPr>
      <w:rFonts w:ascii="Arial" w:eastAsiaTheme="majorEastAsia" w:hAnsi="Arial" w:cstheme="majorBidi"/>
      <w:sz w:val="48"/>
      <w:szCs w:val="32"/>
    </w:rPr>
  </w:style>
  <w:style w:type="paragraph" w:styleId="Header">
    <w:name w:val="header"/>
    <w:basedOn w:val="Normal"/>
    <w:link w:val="HeaderChar"/>
    <w:uiPriority w:val="99"/>
    <w:unhideWhenUsed/>
    <w:rsid w:val="0099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25"/>
  </w:style>
  <w:style w:type="paragraph" w:styleId="Footer">
    <w:name w:val="footer"/>
    <w:basedOn w:val="Normal"/>
    <w:link w:val="FooterChar"/>
    <w:uiPriority w:val="99"/>
    <w:unhideWhenUsed/>
    <w:rsid w:val="0099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25"/>
  </w:style>
  <w:style w:type="paragraph" w:styleId="TOCHeading">
    <w:name w:val="TOC Heading"/>
    <w:basedOn w:val="Heading1"/>
    <w:next w:val="Normal"/>
    <w:uiPriority w:val="39"/>
    <w:unhideWhenUsed/>
    <w:qFormat/>
    <w:rsid w:val="00995125"/>
    <w:pPr>
      <w:outlineLvl w:val="9"/>
    </w:pPr>
    <w:rPr>
      <w:rFonts w:asciiTheme="majorHAnsi" w:hAnsiTheme="majorHAnsi"/>
      <w:color w:val="2F5496" w:themeColor="accent1" w:themeShade="BF"/>
      <w:lang w:val="en-US"/>
    </w:rPr>
  </w:style>
  <w:style w:type="paragraph" w:styleId="ListParagraph">
    <w:name w:val="List Paragraph"/>
    <w:aliases w:val="Numbered List Paragraph"/>
    <w:basedOn w:val="Normal"/>
    <w:uiPriority w:val="34"/>
    <w:qFormat/>
    <w:rsid w:val="00995125"/>
    <w:pPr>
      <w:numPr>
        <w:numId w:val="19"/>
      </w:numPr>
      <w:contextualSpacing/>
    </w:pPr>
  </w:style>
  <w:style w:type="table" w:styleId="TableGrid">
    <w:name w:val="Table Grid"/>
    <w:basedOn w:val="TableNormal"/>
    <w:uiPriority w:val="39"/>
    <w:rsid w:val="0099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82634"/>
    <w:pPr>
      <w:tabs>
        <w:tab w:val="left" w:pos="440"/>
        <w:tab w:val="right" w:leader="dot" w:pos="9016"/>
      </w:tabs>
      <w:spacing w:after="100"/>
    </w:pPr>
  </w:style>
  <w:style w:type="character" w:styleId="Hyperlink">
    <w:name w:val="Hyperlink"/>
    <w:basedOn w:val="DefaultParagraphFont"/>
    <w:uiPriority w:val="99"/>
    <w:unhideWhenUsed/>
    <w:rsid w:val="000B3666"/>
    <w:rPr>
      <w:color w:val="0563C1" w:themeColor="hyperlink"/>
      <w:u w:val="single"/>
    </w:rPr>
  </w:style>
  <w:style w:type="character" w:customStyle="1" w:styleId="Heading2Char">
    <w:name w:val="Heading 2 Char"/>
    <w:basedOn w:val="DefaultParagraphFont"/>
    <w:link w:val="Heading2"/>
    <w:uiPriority w:val="9"/>
    <w:rsid w:val="003E6E16"/>
    <w:rPr>
      <w:rFonts w:ascii="Arial" w:eastAsiaTheme="majorEastAsia" w:hAnsi="Arial" w:cs="Arial"/>
      <w:b/>
      <w:sz w:val="28"/>
      <w:szCs w:val="24"/>
    </w:rPr>
  </w:style>
  <w:style w:type="paragraph" w:styleId="TOC2">
    <w:name w:val="toc 2"/>
    <w:basedOn w:val="Normal"/>
    <w:next w:val="Normal"/>
    <w:autoRedefine/>
    <w:uiPriority w:val="39"/>
    <w:unhideWhenUsed/>
    <w:rsid w:val="005E13B5"/>
    <w:pPr>
      <w:spacing w:after="100"/>
      <w:ind w:left="220"/>
    </w:pPr>
  </w:style>
  <w:style w:type="paragraph" w:styleId="NormalWeb">
    <w:name w:val="Normal (Web)"/>
    <w:basedOn w:val="Normal"/>
    <w:uiPriority w:val="99"/>
    <w:semiHidden/>
    <w:unhideWhenUsed/>
    <w:rsid w:val="00E951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3E6E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E6E16"/>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3E6E16"/>
    <w:rPr>
      <w:rFonts w:ascii="Arial" w:eastAsiaTheme="majorEastAsia" w:hAnsi="Arial" w:cstheme="majorBidi"/>
      <w:b/>
      <w:sz w:val="24"/>
    </w:rPr>
  </w:style>
  <w:style w:type="character" w:customStyle="1" w:styleId="Heading6Char">
    <w:name w:val="Heading 6 Char"/>
    <w:basedOn w:val="DefaultParagraphFont"/>
    <w:link w:val="Heading6"/>
    <w:uiPriority w:val="9"/>
    <w:semiHidden/>
    <w:rsid w:val="00394B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94B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94B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B7A"/>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Heading1"/>
    <w:link w:val="Heading1NoNumbersChar"/>
    <w:rsid w:val="000A750A"/>
    <w:pPr>
      <w:numPr>
        <w:numId w:val="0"/>
      </w:numPr>
      <w:ind w:left="432" w:hanging="432"/>
    </w:pPr>
    <w:rPr>
      <w:rFonts w:cs="Arial"/>
      <w:szCs w:val="24"/>
    </w:rPr>
  </w:style>
  <w:style w:type="character" w:customStyle="1" w:styleId="Heading1NoNumbersChar">
    <w:name w:val="Heading 1 (No Numbers) Char"/>
    <w:basedOn w:val="Heading1Char"/>
    <w:link w:val="Heading1NoNumbers"/>
    <w:rsid w:val="000A750A"/>
    <w:rPr>
      <w:rFonts w:ascii="Arial" w:eastAsiaTheme="majorEastAsia" w:hAnsi="Arial" w:cs="Arial"/>
      <w:sz w:val="48"/>
      <w:szCs w:val="24"/>
    </w:rPr>
  </w:style>
  <w:style w:type="paragraph" w:styleId="Title">
    <w:name w:val="Title"/>
    <w:basedOn w:val="Normal"/>
    <w:next w:val="Normal"/>
    <w:link w:val="TitleChar"/>
    <w:uiPriority w:val="10"/>
    <w:qFormat/>
    <w:rsid w:val="00782634"/>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82634"/>
    <w:rPr>
      <w:rFonts w:ascii="Arial" w:eastAsiaTheme="majorEastAsia" w:hAnsi="Arial" w:cstheme="majorBidi"/>
      <w:spacing w:val="-10"/>
      <w:kern w:val="28"/>
      <w:sz w:val="48"/>
      <w:szCs w:val="56"/>
    </w:rPr>
  </w:style>
  <w:style w:type="paragraph" w:styleId="TOC3">
    <w:name w:val="toc 3"/>
    <w:basedOn w:val="Normal"/>
    <w:next w:val="Normal"/>
    <w:autoRedefine/>
    <w:uiPriority w:val="39"/>
    <w:unhideWhenUsed/>
    <w:rsid w:val="00E923CC"/>
    <w:pPr>
      <w:spacing w:after="100"/>
      <w:ind w:left="440"/>
    </w:pPr>
  </w:style>
  <w:style w:type="character" w:customStyle="1" w:styleId="normaltextrun">
    <w:name w:val="normaltextrun"/>
    <w:basedOn w:val="DefaultParagraphFont"/>
    <w:rsid w:val="003D76CF"/>
  </w:style>
  <w:style w:type="character" w:customStyle="1" w:styleId="eop">
    <w:name w:val="eop"/>
    <w:basedOn w:val="DefaultParagraphFont"/>
    <w:rsid w:val="003D76CF"/>
  </w:style>
  <w:style w:type="paragraph" w:customStyle="1" w:styleId="Heading2NoNumbers">
    <w:name w:val="Heading 2 (No Numbers)"/>
    <w:basedOn w:val="Heading2"/>
    <w:link w:val="Heading2NoNumbersChar"/>
    <w:rsid w:val="00DF4488"/>
    <w:pPr>
      <w:numPr>
        <w:numId w:val="0"/>
      </w:numPr>
      <w:ind w:left="720"/>
    </w:pPr>
  </w:style>
  <w:style w:type="paragraph" w:customStyle="1" w:styleId="Heading3NoNumbers">
    <w:name w:val="Heading 3 (No Numbers)"/>
    <w:basedOn w:val="Heading3"/>
    <w:link w:val="Heading3NoNumbersChar"/>
    <w:rsid w:val="00DF4488"/>
    <w:pPr>
      <w:numPr>
        <w:ilvl w:val="0"/>
        <w:numId w:val="0"/>
      </w:numPr>
      <w:ind w:left="1440"/>
    </w:pPr>
  </w:style>
  <w:style w:type="character" w:customStyle="1" w:styleId="Heading2NoNumbersChar">
    <w:name w:val="Heading 2 (No Numbers) Char"/>
    <w:basedOn w:val="Heading2Char"/>
    <w:link w:val="Heading2NoNumbers"/>
    <w:rsid w:val="00DF4488"/>
    <w:rPr>
      <w:rFonts w:ascii="Arial" w:eastAsiaTheme="majorEastAsia" w:hAnsi="Arial" w:cs="Arial"/>
      <w:b/>
      <w:sz w:val="24"/>
      <w:szCs w:val="24"/>
    </w:rPr>
  </w:style>
  <w:style w:type="character" w:customStyle="1" w:styleId="Heading3NoNumbersChar">
    <w:name w:val="Heading 3 (No Numbers) Char"/>
    <w:basedOn w:val="Heading3Char"/>
    <w:link w:val="Heading3NoNumbers"/>
    <w:rsid w:val="00DF4488"/>
    <w:rPr>
      <w:rFonts w:ascii="Arial" w:eastAsiaTheme="majorEastAsia" w:hAnsi="Arial" w:cstheme="majorBidi"/>
      <w:b/>
      <w:sz w:val="24"/>
      <w:szCs w:val="24"/>
    </w:rPr>
  </w:style>
  <w:style w:type="paragraph" w:styleId="IntenseQuote">
    <w:name w:val="Intense Quote"/>
    <w:basedOn w:val="Normal"/>
    <w:next w:val="Normal"/>
    <w:link w:val="IntenseQuoteChar"/>
    <w:uiPriority w:val="30"/>
    <w:qFormat/>
    <w:rsid w:val="00D667D8"/>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667D8"/>
    <w:rPr>
      <w:rFonts w:ascii="Arial" w:hAnsi="Arial"/>
      <w:i/>
      <w:iCs/>
      <w:sz w:val="24"/>
    </w:rPr>
  </w:style>
  <w:style w:type="numbering" w:customStyle="1" w:styleId="Headings">
    <w:name w:val="Headings"/>
    <w:uiPriority w:val="99"/>
    <w:rsid w:val="00625263"/>
    <w:pPr>
      <w:numPr>
        <w:numId w:val="17"/>
      </w:numPr>
    </w:pPr>
  </w:style>
  <w:style w:type="paragraph" w:styleId="TOC4">
    <w:name w:val="toc 4"/>
    <w:basedOn w:val="Normal"/>
    <w:next w:val="Normal"/>
    <w:autoRedefine/>
    <w:uiPriority w:val="39"/>
    <w:unhideWhenUsed/>
    <w:rsid w:val="00BD19CC"/>
    <w:pPr>
      <w:spacing w:after="100"/>
      <w:ind w:left="720"/>
    </w:pPr>
  </w:style>
  <w:style w:type="character" w:styleId="UnresolvedMention">
    <w:name w:val="Unresolved Mention"/>
    <w:basedOn w:val="DefaultParagraphFont"/>
    <w:uiPriority w:val="99"/>
    <w:semiHidden/>
    <w:unhideWhenUsed/>
    <w:rsid w:val="00A47222"/>
    <w:rPr>
      <w:color w:val="605E5C"/>
      <w:shd w:val="clear" w:color="auto" w:fill="E1DFDD"/>
    </w:rPr>
  </w:style>
  <w:style w:type="character" w:styleId="FollowedHyperlink">
    <w:name w:val="FollowedHyperlink"/>
    <w:basedOn w:val="DefaultParagraphFont"/>
    <w:uiPriority w:val="99"/>
    <w:semiHidden/>
    <w:unhideWhenUsed/>
    <w:rsid w:val="009C41EC"/>
    <w:rPr>
      <w:color w:val="954F72" w:themeColor="followedHyperlink"/>
      <w:u w:val="single"/>
    </w:rPr>
  </w:style>
  <w:style w:type="paragraph" w:styleId="Revision">
    <w:name w:val="Revision"/>
    <w:hidden/>
    <w:uiPriority w:val="99"/>
    <w:semiHidden/>
    <w:rsid w:val="009C41EC"/>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443F92"/>
    <w:rPr>
      <w:sz w:val="16"/>
      <w:szCs w:val="16"/>
    </w:rPr>
  </w:style>
  <w:style w:type="paragraph" w:styleId="CommentText">
    <w:name w:val="annotation text"/>
    <w:basedOn w:val="Normal"/>
    <w:link w:val="CommentTextChar"/>
    <w:uiPriority w:val="99"/>
    <w:unhideWhenUsed/>
    <w:rsid w:val="00443F92"/>
    <w:pPr>
      <w:spacing w:line="240" w:lineRule="auto"/>
    </w:pPr>
    <w:rPr>
      <w:sz w:val="20"/>
      <w:szCs w:val="20"/>
    </w:rPr>
  </w:style>
  <w:style w:type="character" w:customStyle="1" w:styleId="CommentTextChar">
    <w:name w:val="Comment Text Char"/>
    <w:basedOn w:val="DefaultParagraphFont"/>
    <w:link w:val="CommentText"/>
    <w:uiPriority w:val="99"/>
    <w:rsid w:val="00443F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43F92"/>
    <w:rPr>
      <w:b/>
      <w:bCs/>
    </w:rPr>
  </w:style>
  <w:style w:type="character" w:customStyle="1" w:styleId="CommentSubjectChar">
    <w:name w:val="Comment Subject Char"/>
    <w:basedOn w:val="CommentTextChar"/>
    <w:link w:val="CommentSubject"/>
    <w:uiPriority w:val="99"/>
    <w:semiHidden/>
    <w:rsid w:val="00443F9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92783">
      <w:bodyDiv w:val="1"/>
      <w:marLeft w:val="0"/>
      <w:marRight w:val="0"/>
      <w:marTop w:val="0"/>
      <w:marBottom w:val="0"/>
      <w:divBdr>
        <w:top w:val="none" w:sz="0" w:space="0" w:color="auto"/>
        <w:left w:val="none" w:sz="0" w:space="0" w:color="auto"/>
        <w:bottom w:val="none" w:sz="0" w:space="0" w:color="auto"/>
        <w:right w:val="none" w:sz="0" w:space="0" w:color="auto"/>
      </w:divBdr>
    </w:div>
    <w:div w:id="758021922">
      <w:bodyDiv w:val="1"/>
      <w:marLeft w:val="0"/>
      <w:marRight w:val="0"/>
      <w:marTop w:val="0"/>
      <w:marBottom w:val="0"/>
      <w:divBdr>
        <w:top w:val="none" w:sz="0" w:space="0" w:color="auto"/>
        <w:left w:val="none" w:sz="0" w:space="0" w:color="auto"/>
        <w:bottom w:val="none" w:sz="0" w:space="0" w:color="auto"/>
        <w:right w:val="none" w:sz="0" w:space="0" w:color="auto"/>
      </w:divBdr>
    </w:div>
    <w:div w:id="1126583310">
      <w:bodyDiv w:val="1"/>
      <w:marLeft w:val="0"/>
      <w:marRight w:val="0"/>
      <w:marTop w:val="0"/>
      <w:marBottom w:val="0"/>
      <w:divBdr>
        <w:top w:val="none" w:sz="0" w:space="0" w:color="auto"/>
        <w:left w:val="none" w:sz="0" w:space="0" w:color="auto"/>
        <w:bottom w:val="none" w:sz="0" w:space="0" w:color="auto"/>
        <w:right w:val="none" w:sz="0" w:space="0" w:color="auto"/>
      </w:divBdr>
    </w:div>
    <w:div w:id="1837382984">
      <w:bodyDiv w:val="1"/>
      <w:marLeft w:val="0"/>
      <w:marRight w:val="0"/>
      <w:marTop w:val="0"/>
      <w:marBottom w:val="0"/>
      <w:divBdr>
        <w:top w:val="none" w:sz="0" w:space="0" w:color="auto"/>
        <w:left w:val="none" w:sz="0" w:space="0" w:color="auto"/>
        <w:bottom w:val="none" w:sz="0" w:space="0" w:color="auto"/>
        <w:right w:val="none" w:sz="0" w:space="0" w:color="auto"/>
      </w:divBdr>
      <w:divsChild>
        <w:div w:id="966933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ls.uk/media/wlxb3mg0/deaccessioning-and-disposals-policy-2022.docx"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nls.uk/media/gj5pfab4/eqia-policies.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uk/ukpga/2009/16/section/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nquires@nls.u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llectionstrust.org.uk/cultural-property-advice/restitution-and-repatriat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4AC7E72E41D4EB98223BAB26E69A5" ma:contentTypeVersion="25" ma:contentTypeDescription="Create a new document." ma:contentTypeScope="" ma:versionID="d713f6896e58abb3a7936621fbbe8526">
  <xsd:schema xmlns:xsd="http://www.w3.org/2001/XMLSchema" xmlns:xs="http://www.w3.org/2001/XMLSchema" xmlns:p="http://schemas.microsoft.com/office/2006/metadata/properties" xmlns:ns2="d643e84f-8a63-4b70-a148-74944ad8a3a9" xmlns:ns3="9178d104-5711-4b2a-acc8-bea9b4f70408" xmlns:ns4="3c9b36cb-e715-4476-9bd8-70dde1b2e63f" targetNamespace="http://schemas.microsoft.com/office/2006/metadata/properties" ma:root="true" ma:fieldsID="72b2b40345a23e3990f157901b1b050c" ns2:_="" ns3:_="" ns4:_="">
    <xsd:import namespace="d643e84f-8a63-4b70-a148-74944ad8a3a9"/>
    <xsd:import namespace="9178d104-5711-4b2a-acc8-bea9b4f70408"/>
    <xsd:import namespace="3c9b36cb-e715-4476-9bd8-70dde1b2e63f"/>
    <xsd:element name="properties">
      <xsd:complexType>
        <xsd:sequence>
          <xsd:element name="documentManagement">
            <xsd:complexType>
              <xsd:all>
                <xsd:element ref="ns2:_dlc_DocIdUrl" minOccurs="0"/>
                <xsd:element ref="ns2:_dlc_DocId" minOccurs="0"/>
                <xsd:element ref="ns2:_dlc_DocIdPersistI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2:SharedWithUsers" minOccurs="0"/>
                <xsd:element ref="ns2:SharedWithDetails" minOccurs="0"/>
                <xsd:element ref="ns4:MediaServiceOCR" minOccurs="0"/>
                <xsd:element ref="ns4:MediaServiceDateTaken" minOccurs="0"/>
                <xsd:element ref="ns4:MediaServiceLocation" minOccurs="0"/>
                <xsd:element ref="ns3:c129ed3469ba4296a865a64308bac7f9" minOccurs="0"/>
                <xsd:element ref="ns3:TaxCatchAll" minOccurs="0"/>
                <xsd:element ref="ns4:Content_x0020_Tags" minOccurs="0"/>
                <xsd:element ref="ns4:rtng" minOccurs="0"/>
                <xsd:element ref="ns4:MediaLengthInSeconds" minOccurs="0"/>
                <xsd:element ref="ns2:PolicyOrTemplate"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3e84f-8a63-4b70-a148-74944ad8a3a9"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PolicyOrTemplate" ma:index="29"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4" nillable="true" ma:taxonomy="true" ma:internalName="c129ed3469ba4296a865a64308bac7f9" ma:taxonomyFieldName="RecordType" ma:displayName="Record Type" ma:readOnly="fals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c96610cc-01b4-4f4c-8d17-04c79c4f994a}" ma:internalName="TaxCatchAll" ma:readOnly="false" ma:showField="CatchAllData" ma:web="d643e84f-8a63-4b70-a148-74944ad8a3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9b36cb-e715-4476-9bd8-70dde1b2e6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hidden="true" ma:internalName="MediaServiceLocation" ma:readOnly="true">
      <xsd:simpleType>
        <xsd:restriction base="dms:Text"/>
      </xsd:simpleType>
    </xsd:element>
    <xsd:element name="Content_x0020_Tags" ma:index="26" nillable="true" ma:displayName="Content Tags" ma:internalName="Content_x0020_Tags">
      <xsd:simpleType>
        <xsd:restriction base="dms:Text">
          <xsd:maxLength value="255"/>
        </xsd:restriction>
      </xsd:simpleType>
    </xsd:element>
    <xsd:element name="rtng" ma:index="27" nillable="true" ma:displayName="Content Tags" ma:internalName="rtng">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SharedWithUsers xmlns="d643e84f-8a63-4b70-a148-74944ad8a3a9">
      <UserInfo>
        <DisplayName/>
        <AccountId xsi:nil="true"/>
        <AccountType/>
      </UserInfo>
    </SharedWithUsers>
    <_dlc_DocId xmlns="d643e84f-8a63-4b70-a148-74944ad8a3a9">NATLIB-1627407839-354231</_dlc_DocId>
    <_dlc_DocIdUrl xmlns="d643e84f-8a63-4b70-a148-74944ad8a3a9">
      <Url>https://natlibscotland.sharepoint.com/sites/CR/_layouts/15/DocIdRedir.aspx?ID=NATLIB-1627407839-354231</Url>
      <Description>NATLIB-1627407839-354231</Description>
    </_dlc_DocIdUrl>
    <lcf76f155ced4ddcb4097134ff3c332f xmlns="3c9b36cb-e715-4476-9bd8-70dde1b2e63f">
      <Terms xmlns="http://schemas.microsoft.com/office/infopath/2007/PartnerControls"/>
    </lcf76f155ced4ddcb4097134ff3c332f>
    <rtng xmlns="3c9b36cb-e715-4476-9bd8-70dde1b2e63f" xsi:nil="true"/>
    <c129ed3469ba4296a865a64308bac7f9 xmlns="9178d104-5711-4b2a-acc8-bea9b4f70408">
      <Terms xmlns="http://schemas.microsoft.com/office/infopath/2007/PartnerControls"/>
    </c129ed3469ba4296a865a64308bac7f9>
    <_dlc_DocIdPersistId xmlns="d643e84f-8a63-4b70-a148-74944ad8a3a9" xsi:nil="true"/>
    <PolicyOrTemplate xmlns="d643e84f-8a63-4b70-a148-74944ad8a3a9" xsi:nil="true"/>
    <Content_x0020_Tags xmlns="3c9b36cb-e715-4476-9bd8-70dde1b2e63f" xsi:nil="true"/>
  </documentManagement>
</p:properties>
</file>

<file path=customXml/itemProps1.xml><?xml version="1.0" encoding="utf-8"?>
<ds:datastoreItem xmlns:ds="http://schemas.openxmlformats.org/officeDocument/2006/customXml" ds:itemID="{AD9E1CF0-BAE8-4F6D-8341-B98E97CB7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3e84f-8a63-4b70-a148-74944ad8a3a9"/>
    <ds:schemaRef ds:uri="9178d104-5711-4b2a-acc8-bea9b4f70408"/>
    <ds:schemaRef ds:uri="3c9b36cb-e715-4476-9bd8-70dde1b2e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15F6E-D469-4FA1-BC63-BC0B6C03F6B4}">
  <ds:schemaRefs>
    <ds:schemaRef ds:uri="http://schemas.microsoft.com/sharepoint/v3/contenttype/forms"/>
  </ds:schemaRefs>
</ds:datastoreItem>
</file>

<file path=customXml/itemProps3.xml><?xml version="1.0" encoding="utf-8"?>
<ds:datastoreItem xmlns:ds="http://schemas.openxmlformats.org/officeDocument/2006/customXml" ds:itemID="{F0225071-75B7-466E-8854-F2117C5C0B47}">
  <ds:schemaRefs>
    <ds:schemaRef ds:uri="http://schemas.openxmlformats.org/officeDocument/2006/bibliography"/>
  </ds:schemaRefs>
</ds:datastoreItem>
</file>

<file path=customXml/itemProps4.xml><?xml version="1.0" encoding="utf-8"?>
<ds:datastoreItem xmlns:ds="http://schemas.openxmlformats.org/officeDocument/2006/customXml" ds:itemID="{C9F5D816-9E39-4B10-B3ED-EA6AEEF151FB}">
  <ds:schemaRefs>
    <ds:schemaRef ds:uri="http://schemas.microsoft.com/sharepoint/events"/>
  </ds:schemaRefs>
</ds:datastoreItem>
</file>

<file path=customXml/itemProps5.xml><?xml version="1.0" encoding="utf-8"?>
<ds:datastoreItem xmlns:ds="http://schemas.openxmlformats.org/officeDocument/2006/customXml" ds:itemID="{D1D0C047-69C6-4291-A3EE-BFDE989A224E}">
  <ds:schemaRefs>
    <ds:schemaRef ds:uri="http://schemas.microsoft.com/office/2006/metadata/properties"/>
    <ds:schemaRef ds:uri="http://schemas.microsoft.com/office/infopath/2007/PartnerControls"/>
    <ds:schemaRef ds:uri="9178d104-5711-4b2a-acc8-bea9b4f70408"/>
    <ds:schemaRef ds:uri="d643e84f-8a63-4b70-a148-74944ad8a3a9"/>
    <ds:schemaRef ds:uri="3c9b36cb-e715-4476-9bd8-70dde1b2e63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1784</Words>
  <Characters>10174</Characters>
  <Application>Microsoft Office Word</Application>
  <DocSecurity>2</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Kate</dc:creator>
  <cp:keywords/>
  <dc:description/>
  <cp:lastModifiedBy>Ashby-Coventry, Danielle</cp:lastModifiedBy>
  <cp:revision>13</cp:revision>
  <dcterms:created xsi:type="dcterms:W3CDTF">2024-01-16T13:52:00Z</dcterms:created>
  <dcterms:modified xsi:type="dcterms:W3CDTF">2024-01-26T13:58:00Z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0x0101008824AC7E72E41D4EB98223BAB26E69A5</vt:lpwstr>
  </property>
  <property fmtid="{D5CDD505-2E9C-101B-9397-08002B2CF9AE}" pid="3" name="ComplianceAssetId">
    <vt:lpwstr/>
  </property>
  <property fmtid="{D5CDD505-2E9C-101B-9397-08002B2CF9AE}" pid="4" name="_dlc_DocIdItemGuid">
    <vt:lpwstr>71de1918-cb42-48f9-91ee-6da134ac9a40</vt:lpwstr>
  </property>
  <property fmtid="{D5CDD505-2E9C-101B-9397-08002B2CF9AE}" pid="5" name="_ExtendedDescription">
    <vt:lpwstr/>
  </property>
  <property fmtid="{D5CDD505-2E9C-101B-9397-08002B2CF9AE}" pid="6" name="TriggerFlowInfo">
    <vt:lpwstr/>
  </property>
  <property fmtid="{D5CDD505-2E9C-101B-9397-08002B2CF9AE}" pid="7" name="RecordType">
    <vt:lpwstr/>
  </property>
  <property fmtid="{D5CDD505-2E9C-101B-9397-08002B2CF9AE}" pid="8" name="MediaServiceImageTags">
    <vt:lpwstr/>
  </property>
</Properties>
</file>