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7858" w14:textId="3F4CC0AB" w:rsidR="001C1439" w:rsidRPr="00BD2C8D" w:rsidRDefault="001C1439" w:rsidP="00BD2C8D">
      <w:pPr>
        <w:pStyle w:val="Heading1"/>
      </w:pPr>
      <w:bookmarkStart w:id="0" w:name="_Toc162958766"/>
      <w:r w:rsidRPr="00BD2C8D">
        <w:t>Scheme of Delegation</w:t>
      </w:r>
      <w:bookmarkEnd w:id="0"/>
      <w:r w:rsidR="009C0C80" w:rsidRPr="00BD2C8D">
        <w:t xml:space="preserve"> of the National Library of Scotland</w:t>
      </w:r>
    </w:p>
    <w:p w14:paraId="11199AEB" w14:textId="77777777" w:rsidR="001C1439" w:rsidRPr="00F22C50" w:rsidRDefault="001C1439" w:rsidP="00CA42AA">
      <w:pPr>
        <w:spacing w:line="360" w:lineRule="auto"/>
        <w:rPr>
          <w:rFonts w:ascii="Atkinson Hyperlegible" w:hAnsi="Atkinson Hyperlegible" w:cs="Arial"/>
        </w:rPr>
      </w:pPr>
    </w:p>
    <w:p w14:paraId="528D5D76" w14:textId="77777777" w:rsidR="008224CB" w:rsidRPr="00F22C50" w:rsidRDefault="008224CB" w:rsidP="00ED666E">
      <w:pPr>
        <w:pStyle w:val="Heading1"/>
      </w:pPr>
      <w:r w:rsidRPr="00F22C50">
        <w:t>Contents</w:t>
      </w:r>
    </w:p>
    <w:bookmarkStart w:id="1" w:name="_Toc417030030"/>
    <w:p w14:paraId="29A21147" w14:textId="50636D01" w:rsidR="000D13D2" w:rsidRDefault="000D13D2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\t "Heading 2,1,myHeading1,1,Title,1" </w:instrText>
      </w:r>
      <w:r>
        <w:fldChar w:fldCharType="separate"/>
      </w:r>
      <w:hyperlink w:anchor="_Toc227320968" w:history="1">
        <w:r w:rsidRPr="001F46F7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1F46F7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_Toc227320968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7DA9BC" w14:textId="7A8EE55B" w:rsidR="000D13D2" w:rsidRDefault="000D13D2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7320969" w:history="1">
        <w:r w:rsidRPr="001F46F7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1F46F7">
          <w:rPr>
            <w:rStyle w:val="Hyperlink"/>
            <w:noProof/>
          </w:rPr>
          <w:t>The Board</w:t>
        </w:r>
        <w:r w:rsidR="00BF10DF">
          <w:rPr>
            <w:rStyle w:val="Hyperlink"/>
            <w:noProof/>
          </w:rPr>
          <w:t>'</w:t>
        </w:r>
        <w:r w:rsidRPr="001F46F7">
          <w:rPr>
            <w:rStyle w:val="Hyperlink"/>
            <w:noProof/>
          </w:rPr>
          <w:t>s 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_Toc227320969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E55C13" w14:textId="7A41D6A4" w:rsidR="000D13D2" w:rsidRDefault="000D13D2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7320970" w:history="1">
        <w:r w:rsidRPr="001F46F7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1F46F7">
          <w:rPr>
            <w:rStyle w:val="Hyperlink"/>
            <w:noProof/>
          </w:rPr>
          <w:t>The Chair</w:t>
        </w:r>
        <w:r w:rsidR="00BF10DF">
          <w:rPr>
            <w:rStyle w:val="Hyperlink"/>
            <w:noProof/>
          </w:rPr>
          <w:t>'</w:t>
        </w:r>
        <w:r w:rsidRPr="001F46F7">
          <w:rPr>
            <w:rStyle w:val="Hyperlink"/>
            <w:noProof/>
          </w:rPr>
          <w:t>s 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_Toc227320970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0A2962" w14:textId="4D18E593" w:rsidR="000D13D2" w:rsidRDefault="000D13D2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7320971" w:history="1">
        <w:r w:rsidRPr="001F46F7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1F46F7">
          <w:rPr>
            <w:rStyle w:val="Hyperlink"/>
            <w:noProof/>
          </w:rPr>
          <w:t>The National Librarian</w:t>
        </w:r>
        <w:r w:rsidR="00BF10DF">
          <w:rPr>
            <w:rStyle w:val="Hyperlink"/>
            <w:noProof/>
          </w:rPr>
          <w:t>'</w:t>
        </w:r>
        <w:r w:rsidRPr="001F46F7">
          <w:rPr>
            <w:rStyle w:val="Hyperlink"/>
            <w:noProof/>
          </w:rPr>
          <w:t>s 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_Toc227320971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E25E69" w14:textId="691DC22F" w:rsidR="000D13D2" w:rsidRDefault="000D13D2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7320972" w:history="1">
        <w:r w:rsidRPr="001F46F7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1F46F7">
          <w:rPr>
            <w:rStyle w:val="Hyperlink"/>
            <w:noProof/>
          </w:rPr>
          <w:t>The Committees</w:t>
        </w:r>
        <w:r w:rsidR="00BF10DF">
          <w:rPr>
            <w:rStyle w:val="Hyperlink"/>
            <w:noProof/>
          </w:rPr>
          <w:t>'</w:t>
        </w:r>
        <w:r w:rsidRPr="001F46F7">
          <w:rPr>
            <w:rStyle w:val="Hyperlink"/>
            <w:noProof/>
          </w:rPr>
          <w:t xml:space="preserve">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_Toc227320972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32292D" w14:textId="354C9266" w:rsidR="00F14B92" w:rsidRPr="00F22C50" w:rsidRDefault="000D13D2" w:rsidP="00C006A9">
      <w:pPr>
        <w:pStyle w:val="Heading2"/>
      </w:pPr>
      <w:r>
        <w:fldChar w:fldCharType="end"/>
      </w:r>
      <w:r w:rsidR="008224CB" w:rsidRPr="00F22C50">
        <w:br w:type="page"/>
      </w:r>
      <w:bookmarkStart w:id="2" w:name="_Toc173510194"/>
      <w:bookmarkStart w:id="3" w:name="_Toc227320968"/>
      <w:r w:rsidR="00570416" w:rsidRPr="00F22C50">
        <w:lastRenderedPageBreak/>
        <w:t>1.</w:t>
      </w:r>
      <w:r w:rsidR="001E5CF5" w:rsidRPr="00F22C50">
        <w:tab/>
      </w:r>
      <w:r w:rsidR="00BB7B73" w:rsidRPr="00F22C50">
        <w:t>Intro</w:t>
      </w:r>
      <w:r w:rsidR="00BB7B73" w:rsidRPr="00C006A9">
        <w:t>duction</w:t>
      </w:r>
      <w:bookmarkEnd w:id="1"/>
      <w:bookmarkEnd w:id="2"/>
      <w:bookmarkEnd w:id="3"/>
    </w:p>
    <w:p w14:paraId="61626A14" w14:textId="27A1BD19" w:rsidR="0072258B" w:rsidRPr="00F22C50" w:rsidRDefault="0072258B" w:rsidP="008D3104">
      <w:pPr>
        <w:pStyle w:val="Paragraph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The Scheme of Delegation sets out the </w:t>
      </w:r>
      <w:r w:rsidR="00127409" w:rsidRPr="00F22C50">
        <w:rPr>
          <w:rFonts w:ascii="Atkinson Hyperlegible" w:hAnsi="Atkinson Hyperlegible"/>
        </w:rPr>
        <w:t xml:space="preserve">powers </w:t>
      </w:r>
      <w:r w:rsidRPr="00F22C50">
        <w:rPr>
          <w:rFonts w:ascii="Atkinson Hyperlegible" w:hAnsi="Atkinson Hyperlegible"/>
        </w:rPr>
        <w:t>delegated by the Board of the National Library of Scotland (</w:t>
      </w:r>
      <w:r w:rsidR="003C3AEA" w:rsidRPr="00F22C50">
        <w:rPr>
          <w:rFonts w:ascii="Atkinson Hyperlegible" w:hAnsi="Atkinson Hyperlegible"/>
        </w:rPr>
        <w:t>the Library</w:t>
      </w:r>
      <w:r w:rsidRPr="00F22C50">
        <w:rPr>
          <w:rFonts w:ascii="Atkinson Hyperlegible" w:hAnsi="Atkinson Hyperlegible"/>
        </w:rPr>
        <w:t xml:space="preserve">) to its Chair, </w:t>
      </w:r>
      <w:r w:rsidR="00CE1B39" w:rsidRPr="00F22C50">
        <w:rPr>
          <w:rFonts w:ascii="Atkinson Hyperlegible" w:hAnsi="Atkinson Hyperlegible"/>
        </w:rPr>
        <w:t xml:space="preserve">the </w:t>
      </w:r>
      <w:r w:rsidR="00E64B8A" w:rsidRPr="00F22C50">
        <w:rPr>
          <w:rFonts w:ascii="Atkinson Hyperlegible" w:hAnsi="Atkinson Hyperlegible"/>
        </w:rPr>
        <w:t>National Librarian</w:t>
      </w:r>
      <w:r w:rsidRPr="00F22C50">
        <w:rPr>
          <w:rFonts w:ascii="Atkinson Hyperlegible" w:hAnsi="Atkinson Hyperlegible"/>
        </w:rPr>
        <w:t xml:space="preserve"> and Board Committees. It sets out how governance and high-level decision-making operate within </w:t>
      </w:r>
      <w:r w:rsidR="003C3AEA" w:rsidRPr="00F22C50">
        <w:rPr>
          <w:rFonts w:ascii="Atkinson Hyperlegible" w:hAnsi="Atkinson Hyperlegible"/>
        </w:rPr>
        <w:t>the Library</w:t>
      </w:r>
      <w:r w:rsidRPr="00F22C50">
        <w:rPr>
          <w:rFonts w:ascii="Atkinson Hyperlegible" w:hAnsi="Atkinson Hyperlegible"/>
        </w:rPr>
        <w:t>. It is not a comprehensive description of individual roles and responsibilities across the Library</w:t>
      </w:r>
      <w:r w:rsidR="00BF10DF">
        <w:rPr>
          <w:rFonts w:ascii="Atkinson Hyperlegible" w:hAnsi="Atkinson Hyperlegible"/>
        </w:rPr>
        <w:t>'</w:t>
      </w:r>
      <w:r w:rsidRPr="00F22C50">
        <w:rPr>
          <w:rFonts w:ascii="Atkinson Hyperlegible" w:hAnsi="Atkinson Hyperlegible"/>
        </w:rPr>
        <w:t>s senior management team.</w:t>
      </w:r>
    </w:p>
    <w:p w14:paraId="178C6D17" w14:textId="6F147A80" w:rsidR="002718D9" w:rsidRPr="00F22C50" w:rsidRDefault="002718D9" w:rsidP="008D3104">
      <w:pPr>
        <w:pStyle w:val="Paragraph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There is a separate Scheme of Administration which sets out which responsibilities the National Librarian delegates to other Library employees</w:t>
      </w:r>
      <w:r w:rsidR="005B1030" w:rsidRPr="00F22C50">
        <w:rPr>
          <w:rFonts w:ascii="Atkinson Hyperlegible" w:hAnsi="Atkinson Hyperlegible"/>
        </w:rPr>
        <w:t xml:space="preserve"> for management of the Library</w:t>
      </w:r>
      <w:r w:rsidR="00BF10DF">
        <w:rPr>
          <w:rFonts w:ascii="Atkinson Hyperlegible" w:hAnsi="Atkinson Hyperlegible"/>
        </w:rPr>
        <w:t>'</w:t>
      </w:r>
      <w:r w:rsidR="005B1030" w:rsidRPr="00F22C50">
        <w:rPr>
          <w:rFonts w:ascii="Atkinson Hyperlegible" w:hAnsi="Atkinson Hyperlegible"/>
        </w:rPr>
        <w:t>s activities.</w:t>
      </w:r>
      <w:r w:rsidR="00F825F9" w:rsidRPr="00F22C50">
        <w:rPr>
          <w:rFonts w:ascii="Atkinson Hyperlegible" w:hAnsi="Atkinson Hyperlegible"/>
        </w:rPr>
        <w:t xml:space="preserve"> The Scheme of Administration states it should be read alongside the Scheme of Delegation.</w:t>
      </w:r>
    </w:p>
    <w:p w14:paraId="0225FAC6" w14:textId="27AE0792" w:rsidR="00657725" w:rsidRDefault="00657725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For the purposes of this Scheme of Delegation</w:t>
      </w:r>
      <w:r w:rsidRPr="00657725">
        <w:rPr>
          <w:rFonts w:ascii="Atkinson Hyperlegible" w:hAnsi="Atkinson Hyperlegible"/>
        </w:rPr>
        <w:t xml:space="preserve">, the members </w:t>
      </w:r>
      <w:r>
        <w:rPr>
          <w:rFonts w:ascii="Atkinson Hyperlegible" w:hAnsi="Atkinson Hyperlegible"/>
        </w:rPr>
        <w:t xml:space="preserve">appointed by the Scottish Ministers in accordance with the </w:t>
      </w:r>
      <w:hyperlink r:id="rId9" w:history="1">
        <w:r w:rsidRPr="008E091D">
          <w:rPr>
            <w:rStyle w:val="Hyperlink"/>
            <w:rFonts w:ascii="Atkinson Hyperlegible" w:hAnsi="Atkinson Hyperlegible"/>
          </w:rPr>
          <w:t>National Library of Scotland Act 2012</w:t>
        </w:r>
      </w:hyperlink>
      <w:r w:rsidRPr="00657725">
        <w:rPr>
          <w:rFonts w:ascii="Atkinson Hyperlegible" w:hAnsi="Atkinson Hyperlegible"/>
        </w:rPr>
        <w:t xml:space="preserve"> </w:t>
      </w:r>
      <w:r w:rsidR="002A29A5">
        <w:rPr>
          <w:rFonts w:ascii="Atkinson Hyperlegible" w:hAnsi="Atkinson Hyperlegible"/>
        </w:rPr>
        <w:t>(</w:t>
      </w:r>
      <w:r w:rsidR="00BF10DF">
        <w:rPr>
          <w:rFonts w:ascii="Atkinson Hyperlegible" w:hAnsi="Atkinson Hyperlegible"/>
        </w:rPr>
        <w:t>'</w:t>
      </w:r>
      <w:r w:rsidR="002A29A5">
        <w:rPr>
          <w:rFonts w:ascii="Atkinson Hyperlegible" w:hAnsi="Atkinson Hyperlegible"/>
        </w:rPr>
        <w:t>the 2012 Ac</w:t>
      </w:r>
      <w:r w:rsidR="007214E2">
        <w:rPr>
          <w:rFonts w:ascii="Atkinson Hyperlegible" w:hAnsi="Atkinson Hyperlegible"/>
        </w:rPr>
        <w:t>t</w:t>
      </w:r>
      <w:r w:rsidR="00BF10DF">
        <w:rPr>
          <w:rFonts w:ascii="Atkinson Hyperlegible" w:hAnsi="Atkinson Hyperlegible"/>
        </w:rPr>
        <w:t>'</w:t>
      </w:r>
      <w:r w:rsidR="002A29A5">
        <w:rPr>
          <w:rFonts w:ascii="Atkinson Hyperlegible" w:hAnsi="Atkinson Hyperlegible"/>
        </w:rPr>
        <w:t xml:space="preserve">) </w:t>
      </w:r>
      <w:r w:rsidRPr="00657725">
        <w:rPr>
          <w:rFonts w:ascii="Atkinson Hyperlegible" w:hAnsi="Atkinson Hyperlegible"/>
        </w:rPr>
        <w:t xml:space="preserve">will be referred to as </w:t>
      </w:r>
      <w:r w:rsidR="00BF10DF">
        <w:rPr>
          <w:rFonts w:ascii="Atkinson Hyperlegible" w:hAnsi="Atkinson Hyperlegible"/>
        </w:rPr>
        <w:t>'</w:t>
      </w:r>
      <w:r w:rsidRPr="00657725">
        <w:rPr>
          <w:rFonts w:ascii="Atkinson Hyperlegible" w:hAnsi="Atkinson Hyperlegible"/>
        </w:rPr>
        <w:t xml:space="preserve">the </w:t>
      </w:r>
      <w:r>
        <w:rPr>
          <w:rFonts w:ascii="Atkinson Hyperlegible" w:hAnsi="Atkinson Hyperlegible"/>
        </w:rPr>
        <w:t>B</w:t>
      </w:r>
      <w:r w:rsidRPr="00657725">
        <w:rPr>
          <w:rFonts w:ascii="Atkinson Hyperlegible" w:hAnsi="Atkinson Hyperlegible"/>
        </w:rPr>
        <w:t>oard</w:t>
      </w:r>
      <w:r w:rsidR="00BF10DF">
        <w:rPr>
          <w:rFonts w:ascii="Atkinson Hyperlegible" w:hAnsi="Atkinson Hyperlegible"/>
        </w:rPr>
        <w:t>'</w:t>
      </w:r>
      <w:r w:rsidRPr="00657725">
        <w:rPr>
          <w:rFonts w:ascii="Atkinson Hyperlegible" w:hAnsi="Atkinson Hyperlegible"/>
        </w:rPr>
        <w:t xml:space="preserve">. </w:t>
      </w:r>
    </w:p>
    <w:p w14:paraId="0141CD72" w14:textId="793F6587" w:rsidR="004A0F7D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Scheme of Delegation should be read </w:t>
      </w:r>
      <w:r w:rsidR="00A467F9" w:rsidRPr="00F22C50">
        <w:rPr>
          <w:rFonts w:ascii="Atkinson Hyperlegible" w:hAnsi="Atkinson Hyperlegible" w:cs="Arial"/>
        </w:rPr>
        <w:t>alongside</w:t>
      </w:r>
      <w:r w:rsidRPr="00F22C50">
        <w:rPr>
          <w:rFonts w:ascii="Atkinson Hyperlegible" w:hAnsi="Atkinson Hyperlegible" w:cs="Arial"/>
        </w:rPr>
        <w:t xml:space="preserve"> the</w:t>
      </w:r>
      <w:r w:rsidR="00D76440" w:rsidRPr="00F22C50">
        <w:rPr>
          <w:rFonts w:ascii="Atkinson Hyperlegible" w:hAnsi="Atkinson Hyperlegible" w:cs="Arial"/>
        </w:rPr>
        <w:t xml:space="preserve"> Library</w:t>
      </w:r>
      <w:r w:rsidR="00BF10DF">
        <w:rPr>
          <w:rFonts w:ascii="Atkinson Hyperlegible" w:hAnsi="Atkinson Hyperlegible" w:cs="Arial"/>
        </w:rPr>
        <w:t>'</w:t>
      </w:r>
      <w:r w:rsidR="00D76440" w:rsidRPr="00F22C50">
        <w:rPr>
          <w:rFonts w:ascii="Atkinson Hyperlegible" w:hAnsi="Atkinson Hyperlegible" w:cs="Arial"/>
        </w:rPr>
        <w:t>s</w:t>
      </w:r>
      <w:r w:rsidRPr="00F22C50">
        <w:rPr>
          <w:rFonts w:ascii="Atkinson Hyperlegible" w:hAnsi="Atkinson Hyperlegible" w:cs="Arial"/>
        </w:rPr>
        <w:t xml:space="preserve"> </w:t>
      </w:r>
      <w:r w:rsidR="00A467F9" w:rsidRPr="00F22C50">
        <w:rPr>
          <w:rFonts w:ascii="Atkinson Hyperlegible" w:hAnsi="Atkinson Hyperlegible" w:cs="Arial"/>
        </w:rPr>
        <w:t xml:space="preserve">legal </w:t>
      </w:r>
      <w:r w:rsidRPr="00F22C50">
        <w:rPr>
          <w:rFonts w:ascii="Atkinson Hyperlegible" w:hAnsi="Atkinson Hyperlegible" w:cs="Arial"/>
        </w:rPr>
        <w:t xml:space="preserve">framework: </w:t>
      </w:r>
    </w:p>
    <w:p w14:paraId="547349D5" w14:textId="390D0CBB" w:rsidR="004A0F7D" w:rsidRPr="00F22C50" w:rsidRDefault="008E590E" w:rsidP="00CE2E29">
      <w:pPr>
        <w:pStyle w:val="Bulletlist"/>
        <w:numPr>
          <w:ilvl w:val="0"/>
          <w:numId w:val="7"/>
        </w:numPr>
        <w:ind w:hanging="720"/>
        <w:rPr>
          <w:rStyle w:val="Bulletparagraph"/>
          <w:rFonts w:ascii="Atkinson Hyperlegible" w:hAnsi="Atkinson Hyperlegible"/>
        </w:rPr>
      </w:pPr>
      <w:hyperlink r:id="rId10" w:history="1">
        <w:r>
          <w:rPr>
            <w:rStyle w:val="Hyperlink"/>
            <w:rFonts w:ascii="Atkinson Hyperlegible" w:hAnsi="Atkinson Hyperlegible"/>
          </w:rPr>
          <w:t>T</w:t>
        </w:r>
        <w:r w:rsidR="002A29A5" w:rsidRPr="000A4ACB">
          <w:rPr>
            <w:rStyle w:val="Hyperlink"/>
            <w:rFonts w:ascii="Atkinson Hyperlegible" w:hAnsi="Atkinson Hyperlegible"/>
          </w:rPr>
          <w:t xml:space="preserve">he </w:t>
        </w:r>
        <w:r w:rsidR="0072258B" w:rsidRPr="000A4ACB">
          <w:rPr>
            <w:rStyle w:val="Hyperlink"/>
            <w:rFonts w:ascii="Atkinson Hyperlegible" w:hAnsi="Atkinson Hyperlegible"/>
          </w:rPr>
          <w:t>2012</w:t>
        </w:r>
        <w:r w:rsidR="002A29A5" w:rsidRPr="000A4ACB">
          <w:rPr>
            <w:rStyle w:val="Hyperlink"/>
            <w:rFonts w:ascii="Atkinson Hyperlegible" w:hAnsi="Atkinson Hyperlegible"/>
          </w:rPr>
          <w:t xml:space="preserve"> </w:t>
        </w:r>
        <w:r w:rsidR="002A29A5" w:rsidRPr="000A4ACB">
          <w:rPr>
            <w:rStyle w:val="Hyperlink"/>
            <w:rFonts w:ascii="Atkinson Hyperlegible" w:hAnsi="Atkinson Hyperlegible"/>
          </w:rPr>
          <w:t>A</w:t>
        </w:r>
        <w:r w:rsidR="002A29A5" w:rsidRPr="000A4ACB">
          <w:rPr>
            <w:rStyle w:val="Hyperlink"/>
            <w:rFonts w:ascii="Atkinson Hyperlegible" w:hAnsi="Atkinson Hyperlegible"/>
          </w:rPr>
          <w:t>ct</w:t>
        </w:r>
      </w:hyperlink>
    </w:p>
    <w:p w14:paraId="65E44BCA" w14:textId="2848D23E" w:rsidR="004A0F7D" w:rsidRPr="00F22C50" w:rsidRDefault="009D0F1E" w:rsidP="00CE2E29">
      <w:pPr>
        <w:pStyle w:val="Bulletlist"/>
        <w:numPr>
          <w:ilvl w:val="0"/>
          <w:numId w:val="7"/>
        </w:numPr>
        <w:ind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T</w:t>
      </w:r>
      <w:r w:rsidR="002C2F23" w:rsidRPr="00F22C50">
        <w:rPr>
          <w:rFonts w:ascii="Atkinson Hyperlegible" w:hAnsi="Atkinson Hyperlegible"/>
        </w:rPr>
        <w:t>he</w:t>
      </w:r>
      <w:r w:rsidR="00E920D3" w:rsidRPr="00F22C50">
        <w:rPr>
          <w:rFonts w:ascii="Atkinson Hyperlegible" w:hAnsi="Atkinson Hyperlegible"/>
        </w:rPr>
        <w:t xml:space="preserve"> </w:t>
      </w:r>
      <w:hyperlink r:id="rId11" w:history="1">
        <w:r w:rsidR="00E920D3" w:rsidRPr="000C22F9">
          <w:rPr>
            <w:rStyle w:val="Hyperlink"/>
            <w:rFonts w:ascii="Atkinson Hyperlegible" w:hAnsi="Atkinson Hyperlegible"/>
          </w:rPr>
          <w:t>Charities and Truste</w:t>
        </w:r>
        <w:r w:rsidR="00E920D3" w:rsidRPr="000C22F9">
          <w:rPr>
            <w:rStyle w:val="Hyperlink"/>
            <w:rFonts w:ascii="Atkinson Hyperlegible" w:hAnsi="Atkinson Hyperlegible"/>
          </w:rPr>
          <w:t>e</w:t>
        </w:r>
        <w:r w:rsidR="00E920D3" w:rsidRPr="000C22F9">
          <w:rPr>
            <w:rStyle w:val="Hyperlink"/>
            <w:rFonts w:ascii="Atkinson Hyperlegible" w:hAnsi="Atkinson Hyperlegible"/>
          </w:rPr>
          <w:t xml:space="preserve"> Investment (Scotland) Act 2005</w:t>
        </w:r>
      </w:hyperlink>
      <w:r w:rsidR="002A29A5">
        <w:rPr>
          <w:rFonts w:ascii="Atkinson Hyperlegible" w:hAnsi="Atkinson Hyperlegible"/>
        </w:rPr>
        <w:t xml:space="preserve"> </w:t>
      </w:r>
      <w:r w:rsidR="00E231A4">
        <w:rPr>
          <w:rFonts w:ascii="Atkinson Hyperlegible" w:hAnsi="Atkinson Hyperlegible"/>
        </w:rPr>
        <w:t>(</w:t>
      </w:r>
      <w:r w:rsidR="00BF10DF">
        <w:rPr>
          <w:rFonts w:ascii="Atkinson Hyperlegible" w:hAnsi="Atkinson Hyperlegible"/>
        </w:rPr>
        <w:t>'</w:t>
      </w:r>
      <w:r w:rsidR="002A29A5">
        <w:rPr>
          <w:rFonts w:ascii="Atkinson Hyperlegible" w:hAnsi="Atkinson Hyperlegible"/>
        </w:rPr>
        <w:t>the 2005 Act</w:t>
      </w:r>
      <w:r w:rsidR="00BF10DF">
        <w:rPr>
          <w:rFonts w:ascii="Atkinson Hyperlegible" w:hAnsi="Atkinson Hyperlegible"/>
        </w:rPr>
        <w:t>'</w:t>
      </w:r>
      <w:r w:rsidR="002A29A5">
        <w:rPr>
          <w:rFonts w:ascii="Atkinson Hyperlegible" w:hAnsi="Atkinson Hyperlegible"/>
        </w:rPr>
        <w:t>)</w:t>
      </w:r>
      <w:r w:rsidR="00BA5B0C" w:rsidRPr="00F22C50">
        <w:rPr>
          <w:rFonts w:ascii="Atkinson Hyperlegible" w:hAnsi="Atkinson Hyperlegible"/>
        </w:rPr>
        <w:t>.</w:t>
      </w:r>
    </w:p>
    <w:p w14:paraId="023C80C5" w14:textId="44AE3614" w:rsidR="002113C7" w:rsidRPr="00F22C50" w:rsidRDefault="009D0F1E" w:rsidP="00CE2E29">
      <w:pPr>
        <w:pStyle w:val="Bulletlist"/>
        <w:numPr>
          <w:ilvl w:val="0"/>
          <w:numId w:val="7"/>
        </w:numPr>
        <w:ind w:hanging="72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T</w:t>
      </w:r>
      <w:r w:rsidR="002C2F23" w:rsidRPr="00F22C50">
        <w:rPr>
          <w:rStyle w:val="Bulletparagraph"/>
          <w:rFonts w:ascii="Atkinson Hyperlegible" w:hAnsi="Atkinson Hyperlegible"/>
        </w:rPr>
        <w:t xml:space="preserve">he </w:t>
      </w:r>
      <w:hyperlink r:id="rId12" w:history="1">
        <w:r w:rsidR="0072258B" w:rsidRPr="00F9645E">
          <w:rPr>
            <w:rStyle w:val="Hyperlink"/>
            <w:rFonts w:ascii="Atkinson Hyperlegible" w:hAnsi="Atkinson Hyperlegible"/>
          </w:rPr>
          <w:t>Legal Deposit Librar</w:t>
        </w:r>
        <w:r w:rsidR="0072258B" w:rsidRPr="00F9645E">
          <w:rPr>
            <w:rStyle w:val="Hyperlink"/>
            <w:rFonts w:ascii="Atkinson Hyperlegible" w:hAnsi="Atkinson Hyperlegible"/>
          </w:rPr>
          <w:t>i</w:t>
        </w:r>
        <w:r w:rsidR="0072258B" w:rsidRPr="00F9645E">
          <w:rPr>
            <w:rStyle w:val="Hyperlink"/>
            <w:rFonts w:ascii="Atkinson Hyperlegible" w:hAnsi="Atkinson Hyperlegible"/>
          </w:rPr>
          <w:t>es Act 2003</w:t>
        </w:r>
      </w:hyperlink>
    </w:p>
    <w:p w14:paraId="6624A6C2" w14:textId="6A5D766E" w:rsidR="004A0F7D" w:rsidRPr="00F22C50" w:rsidRDefault="009D0F1E" w:rsidP="00CE2E29">
      <w:pPr>
        <w:pStyle w:val="Bulletlist"/>
        <w:numPr>
          <w:ilvl w:val="0"/>
          <w:numId w:val="7"/>
        </w:numPr>
        <w:ind w:hanging="72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T</w:t>
      </w:r>
      <w:r w:rsidR="002C2F23" w:rsidRPr="00F22C50">
        <w:rPr>
          <w:rStyle w:val="Bulletparagraph"/>
          <w:rFonts w:ascii="Atkinson Hyperlegible" w:hAnsi="Atkinson Hyperlegible"/>
        </w:rPr>
        <w:t xml:space="preserve">he </w:t>
      </w:r>
      <w:hyperlink r:id="rId13" w:history="1">
        <w:r w:rsidR="002C2F23" w:rsidRPr="00501B93">
          <w:rPr>
            <w:rStyle w:val="Hyperlink"/>
            <w:rFonts w:ascii="Atkinson Hyperlegible" w:hAnsi="Atkinson Hyperlegible"/>
          </w:rPr>
          <w:t>Legal Deposit Librar</w:t>
        </w:r>
        <w:r w:rsidR="002C2F23" w:rsidRPr="00501B93">
          <w:rPr>
            <w:rStyle w:val="Hyperlink"/>
            <w:rFonts w:ascii="Atkinson Hyperlegible" w:hAnsi="Atkinson Hyperlegible"/>
          </w:rPr>
          <w:t>i</w:t>
        </w:r>
        <w:r w:rsidR="002C2F23" w:rsidRPr="00501B93">
          <w:rPr>
            <w:rStyle w:val="Hyperlink"/>
            <w:rFonts w:ascii="Atkinson Hyperlegible" w:hAnsi="Atkinson Hyperlegible"/>
          </w:rPr>
          <w:t>es (Non-Print Works) Regulations 2013</w:t>
        </w:r>
      </w:hyperlink>
    </w:p>
    <w:p w14:paraId="271E4C3A" w14:textId="1E9539A6" w:rsidR="002C2F23" w:rsidRPr="00F22C50" w:rsidRDefault="009D0F1E" w:rsidP="00CE2E29">
      <w:pPr>
        <w:pStyle w:val="Bulletlist"/>
        <w:numPr>
          <w:ilvl w:val="0"/>
          <w:numId w:val="7"/>
        </w:numPr>
        <w:ind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A</w:t>
      </w:r>
      <w:r w:rsidR="002C2F23" w:rsidRPr="00F22C50">
        <w:rPr>
          <w:rFonts w:ascii="Atkinson Hyperlegible" w:hAnsi="Atkinson Hyperlegible"/>
        </w:rPr>
        <w:t>ny directions and guidance Scottish Ministers give the Library</w:t>
      </w:r>
    </w:p>
    <w:p w14:paraId="2E1CF15A" w14:textId="7C17F5DF" w:rsidR="00EA27DC" w:rsidRPr="00EA27DC" w:rsidRDefault="00EA27DC" w:rsidP="00EA27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EA27DC">
        <w:rPr>
          <w:rFonts w:ascii="Atkinson Hyperlegible" w:hAnsi="Atkinson Hyperlegible" w:cs="Arial"/>
        </w:rPr>
        <w:t>References in th</w:t>
      </w:r>
      <w:r>
        <w:rPr>
          <w:rFonts w:ascii="Atkinson Hyperlegible" w:hAnsi="Atkinson Hyperlegible" w:cs="Arial"/>
        </w:rPr>
        <w:t>is Scheme of Delegation</w:t>
      </w:r>
      <w:r w:rsidRPr="00EA27DC">
        <w:rPr>
          <w:rFonts w:ascii="Atkinson Hyperlegible" w:hAnsi="Atkinson Hyperlegible" w:cs="Arial"/>
        </w:rPr>
        <w:t xml:space="preserve"> to any Act </w:t>
      </w:r>
      <w:r>
        <w:rPr>
          <w:rFonts w:ascii="Atkinson Hyperlegible" w:hAnsi="Atkinson Hyperlegible" w:cs="Arial"/>
        </w:rPr>
        <w:t xml:space="preserve">or Regulation </w:t>
      </w:r>
      <w:r w:rsidRPr="00EA27DC">
        <w:rPr>
          <w:rFonts w:ascii="Atkinson Hyperlegible" w:hAnsi="Atkinson Hyperlegible" w:cs="Arial"/>
        </w:rPr>
        <w:t>should be taken to include:</w:t>
      </w:r>
    </w:p>
    <w:p w14:paraId="4D6D63BF" w14:textId="6EAC03B2" w:rsidR="00EA27DC" w:rsidRPr="00FF567F" w:rsidRDefault="006E65CC" w:rsidP="00FF567F">
      <w:pPr>
        <w:pStyle w:val="Bulletlist"/>
        <w:numPr>
          <w:ilvl w:val="0"/>
          <w:numId w:val="7"/>
        </w:numPr>
        <w:tabs>
          <w:tab w:val="clear" w:pos="709"/>
          <w:tab w:val="left" w:pos="720"/>
        </w:tabs>
        <w:ind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A</w:t>
      </w:r>
      <w:r w:rsidR="00EA27DC" w:rsidRPr="00211058">
        <w:rPr>
          <w:rFonts w:ascii="Atkinson Hyperlegible" w:hAnsi="Atkinson Hyperlegible"/>
        </w:rPr>
        <w:t>ny statutory provision which adds to, modifies or replaces that Act</w:t>
      </w:r>
      <w:r w:rsidR="00EA27DC">
        <w:rPr>
          <w:rFonts w:ascii="Atkinson Hyperlegible" w:hAnsi="Atkinson Hyperlegible"/>
        </w:rPr>
        <w:t xml:space="preserve"> or </w:t>
      </w:r>
      <w:r w:rsidR="00EA27DC">
        <w:rPr>
          <w:rFonts w:ascii="Atkinson Hyperlegible" w:hAnsi="Atkinson Hyperlegible"/>
        </w:rPr>
        <w:lastRenderedPageBreak/>
        <w:t>Regulation</w:t>
      </w:r>
      <w:r w:rsidR="00EA27DC" w:rsidRPr="00211058">
        <w:rPr>
          <w:rFonts w:ascii="Atkinson Hyperlegible" w:hAnsi="Atkinson Hyperlegible"/>
        </w:rPr>
        <w:t>; and</w:t>
      </w:r>
    </w:p>
    <w:p w14:paraId="4461175A" w14:textId="285605EF" w:rsidR="00EA27DC" w:rsidRPr="00CE1A88" w:rsidRDefault="006E65CC" w:rsidP="00CE2E29">
      <w:pPr>
        <w:pStyle w:val="Bulletlist"/>
        <w:numPr>
          <w:ilvl w:val="0"/>
          <w:numId w:val="7"/>
        </w:numPr>
        <w:ind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A</w:t>
      </w:r>
      <w:r w:rsidR="00EA27DC" w:rsidRPr="00630D93">
        <w:rPr>
          <w:rFonts w:ascii="Atkinson Hyperlegible" w:hAnsi="Atkinson Hyperlegible"/>
        </w:rPr>
        <w:t xml:space="preserve">ny statutory instrument issued in pursuance of that Act </w:t>
      </w:r>
      <w:r w:rsidR="00EA27DC">
        <w:rPr>
          <w:rFonts w:ascii="Atkinson Hyperlegible" w:hAnsi="Atkinson Hyperlegible"/>
        </w:rPr>
        <w:t xml:space="preserve">or Regulation </w:t>
      </w:r>
      <w:r w:rsidR="00EA27DC" w:rsidRPr="00CE1A88">
        <w:rPr>
          <w:rFonts w:ascii="Atkinson Hyperlegible" w:hAnsi="Atkinson Hyperlegible"/>
        </w:rPr>
        <w:t>or in pursuance of any statutory provision falling under paragraph (a) above.</w:t>
      </w:r>
    </w:p>
    <w:p w14:paraId="505F1F31" w14:textId="24329A95" w:rsidR="004A0F7D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It should also be read </w:t>
      </w:r>
      <w:r w:rsidR="00A467F9" w:rsidRPr="00F22C50">
        <w:rPr>
          <w:rFonts w:ascii="Atkinson Hyperlegible" w:hAnsi="Atkinson Hyperlegible" w:cs="Arial"/>
        </w:rPr>
        <w:t>with</w:t>
      </w:r>
      <w:r w:rsidR="004A0F7D" w:rsidRPr="00F22C50">
        <w:rPr>
          <w:rFonts w:ascii="Atkinson Hyperlegible" w:hAnsi="Atkinson Hyperlegible" w:cs="Arial"/>
        </w:rPr>
        <w:t>:</w:t>
      </w:r>
    </w:p>
    <w:p w14:paraId="6C3C77A2" w14:textId="01A18DAA" w:rsidR="004A0F7D" w:rsidRPr="00F22C50" w:rsidRDefault="009D0F1E" w:rsidP="007C6F82">
      <w:pPr>
        <w:pStyle w:val="Bulletlist"/>
        <w:ind w:left="720" w:hanging="72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T</w:t>
      </w:r>
      <w:r w:rsidR="00A467F9" w:rsidRPr="00F22C50">
        <w:rPr>
          <w:rStyle w:val="Bulletparagraph"/>
          <w:rFonts w:ascii="Atkinson Hyperlegible" w:hAnsi="Atkinson Hyperlegible"/>
        </w:rPr>
        <w:t>he</w:t>
      </w:r>
      <w:r w:rsidR="003F3D99" w:rsidRPr="00F22C50">
        <w:rPr>
          <w:rStyle w:val="Bulletparagraph"/>
          <w:rFonts w:ascii="Atkinson Hyperlegible" w:hAnsi="Atkinson Hyperlegible"/>
        </w:rPr>
        <w:t xml:space="preserve"> </w:t>
      </w:r>
      <w:hyperlink r:id="rId14" w:history="1">
        <w:r w:rsidR="0072258B" w:rsidRPr="001773DE">
          <w:rPr>
            <w:rStyle w:val="Hyperlink"/>
            <w:rFonts w:ascii="Atkinson Hyperlegible" w:hAnsi="Atkinson Hyperlegible"/>
          </w:rPr>
          <w:t>Framework Document</w:t>
        </w:r>
      </w:hyperlink>
      <w:r w:rsidR="0072258B" w:rsidRPr="00F22C50">
        <w:rPr>
          <w:rStyle w:val="Bulletparagraph"/>
          <w:rFonts w:ascii="Atkinson Hyperlegible" w:hAnsi="Atkinson Hyperlegible"/>
        </w:rPr>
        <w:t xml:space="preserve"> Between The Scottish Government and the Nat</w:t>
      </w:r>
      <w:r w:rsidR="003F3D99" w:rsidRPr="00F22C50">
        <w:rPr>
          <w:rStyle w:val="Bulletparagraph"/>
          <w:rFonts w:ascii="Atkinson Hyperlegible" w:hAnsi="Atkinson Hyperlegible"/>
        </w:rPr>
        <w:t>ional Library of Scotland (</w:t>
      </w:r>
      <w:r w:rsidR="00B475D6" w:rsidRPr="00F22C50">
        <w:rPr>
          <w:rStyle w:val="Bulletparagraph"/>
          <w:rFonts w:ascii="Atkinson Hyperlegible" w:hAnsi="Atkinson Hyperlegible"/>
        </w:rPr>
        <w:t>20</w:t>
      </w:r>
      <w:r w:rsidR="00B475D6">
        <w:rPr>
          <w:rStyle w:val="Bulletparagraph"/>
          <w:rFonts w:ascii="Atkinson Hyperlegible" w:hAnsi="Atkinson Hyperlegible"/>
        </w:rPr>
        <w:t>23</w:t>
      </w:r>
      <w:r w:rsidR="003F3D99" w:rsidRPr="00F22C50">
        <w:rPr>
          <w:rStyle w:val="Bulletparagraph"/>
          <w:rFonts w:ascii="Atkinson Hyperlegible" w:hAnsi="Atkinson Hyperlegible"/>
        </w:rPr>
        <w:t>)</w:t>
      </w:r>
      <w:r w:rsidR="00BA5B0C" w:rsidRPr="00F22C50">
        <w:rPr>
          <w:rStyle w:val="Bulletparagraph"/>
          <w:rFonts w:ascii="Atkinson Hyperlegible" w:hAnsi="Atkinson Hyperlegible"/>
        </w:rPr>
        <w:t>.</w:t>
      </w:r>
      <w:r w:rsidR="001D0963" w:rsidRPr="00F22C50">
        <w:rPr>
          <w:rStyle w:val="Bulletparagraph"/>
          <w:rFonts w:ascii="Atkinson Hyperlegible" w:hAnsi="Atkinson Hyperlegible"/>
        </w:rPr>
        <w:t xml:space="preserve"> </w:t>
      </w:r>
    </w:p>
    <w:p w14:paraId="66C68413" w14:textId="329030AB" w:rsidR="00953AC3" w:rsidRPr="00F22C50" w:rsidRDefault="009D0F1E" w:rsidP="007C6F82">
      <w:pPr>
        <w:pStyle w:val="Bulletlist"/>
        <w:ind w:left="720" w:hanging="72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T</w:t>
      </w:r>
      <w:r w:rsidR="00953AC3" w:rsidRPr="00F22C50">
        <w:rPr>
          <w:rStyle w:val="Bulletparagraph"/>
          <w:rFonts w:ascii="Atkinson Hyperlegible" w:hAnsi="Atkinson Hyperlegible"/>
        </w:rPr>
        <w:t xml:space="preserve">he </w:t>
      </w:r>
      <w:hyperlink r:id="rId15" w:history="1">
        <w:r w:rsidR="00953AC3" w:rsidRPr="002B6223">
          <w:rPr>
            <w:rStyle w:val="Hyperlink"/>
            <w:rFonts w:ascii="Atkinson Hyperlegible" w:hAnsi="Atkinson Hyperlegible"/>
          </w:rPr>
          <w:t>Scottish Public Finance Manual</w:t>
        </w:r>
      </w:hyperlink>
      <w:r w:rsidR="00953AC3" w:rsidRPr="00F22C50">
        <w:rPr>
          <w:rStyle w:val="Bulletparagraph"/>
          <w:rFonts w:ascii="Atkinson Hyperlegible" w:hAnsi="Atkinson Hyperlegible"/>
        </w:rPr>
        <w:t xml:space="preserve"> (SPFM)</w:t>
      </w:r>
      <w:r w:rsidR="00BA5B0C" w:rsidRPr="00F22C50">
        <w:rPr>
          <w:rStyle w:val="Bulletparagraph"/>
          <w:rFonts w:ascii="Atkinson Hyperlegible" w:hAnsi="Atkinson Hyperlegible"/>
        </w:rPr>
        <w:t>.</w:t>
      </w:r>
      <w:r w:rsidR="00953AC3" w:rsidRPr="00F22C50">
        <w:rPr>
          <w:rStyle w:val="Bulletparagraph"/>
          <w:rFonts w:ascii="Atkinson Hyperlegible" w:hAnsi="Atkinson Hyperlegible"/>
        </w:rPr>
        <w:t xml:space="preserve"> </w:t>
      </w:r>
    </w:p>
    <w:p w14:paraId="68C5C16A" w14:textId="645BEFF6" w:rsidR="00A14B14" w:rsidRPr="00F22C50" w:rsidRDefault="009D0F1E" w:rsidP="007C6F82">
      <w:pPr>
        <w:pStyle w:val="Bulletlist"/>
        <w:ind w:left="720" w:hanging="72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T</w:t>
      </w:r>
      <w:r w:rsidR="00A467F9" w:rsidRPr="00F22C50">
        <w:rPr>
          <w:rStyle w:val="Bulletparagraph"/>
          <w:rFonts w:ascii="Atkinson Hyperlegible" w:hAnsi="Atkinson Hyperlegible"/>
        </w:rPr>
        <w:t xml:space="preserve">he </w:t>
      </w:r>
      <w:r w:rsidR="0072258B" w:rsidRPr="00F22C50">
        <w:rPr>
          <w:rStyle w:val="Bulletparagraph"/>
          <w:rFonts w:ascii="Atkinson Hyperlegible" w:hAnsi="Atkinson Hyperlegible"/>
        </w:rPr>
        <w:t>national policy context set out</w:t>
      </w:r>
      <w:r w:rsidR="003F3D99" w:rsidRPr="00F22C50">
        <w:rPr>
          <w:rStyle w:val="Bulletparagraph"/>
          <w:rFonts w:ascii="Atkinson Hyperlegible" w:hAnsi="Atkinson Hyperlegible"/>
        </w:rPr>
        <w:t xml:space="preserve"> by the Scottish Government in </w:t>
      </w:r>
      <w:r w:rsidR="00A42AE8" w:rsidRPr="00F22C50">
        <w:rPr>
          <w:rStyle w:val="Bulletparagraph"/>
          <w:rFonts w:ascii="Atkinson Hyperlegible" w:hAnsi="Atkinson Hyperlegible"/>
        </w:rPr>
        <w:t xml:space="preserve">the </w:t>
      </w:r>
      <w:r w:rsidR="003755F7" w:rsidRPr="00F22C50">
        <w:rPr>
          <w:rStyle w:val="Bulletparagraph"/>
          <w:rFonts w:ascii="Atkinson Hyperlegible" w:hAnsi="Atkinson Hyperlegible"/>
        </w:rPr>
        <w:t xml:space="preserve">Framework </w:t>
      </w:r>
      <w:r w:rsidR="00FE6365" w:rsidRPr="00F22C50">
        <w:rPr>
          <w:rStyle w:val="Bulletparagraph"/>
          <w:rFonts w:ascii="Atkinson Hyperlegible" w:hAnsi="Atkinson Hyperlegible"/>
        </w:rPr>
        <w:t xml:space="preserve">Document </w:t>
      </w:r>
      <w:r w:rsidR="003755F7" w:rsidRPr="00F22C50">
        <w:rPr>
          <w:rStyle w:val="Bulletparagraph"/>
          <w:rFonts w:ascii="Atkinson Hyperlegible" w:hAnsi="Atkinson Hyperlegible"/>
        </w:rPr>
        <w:t>and</w:t>
      </w:r>
      <w:r w:rsidR="00896174" w:rsidRPr="00F22C50">
        <w:rPr>
          <w:rStyle w:val="Bulletparagraph"/>
          <w:rFonts w:ascii="Atkinson Hyperlegible" w:hAnsi="Atkinson Hyperlegible"/>
        </w:rPr>
        <w:t xml:space="preserve"> </w:t>
      </w:r>
      <w:r w:rsidR="00D54021" w:rsidRPr="00F22C50">
        <w:rPr>
          <w:rStyle w:val="Bulletparagraph"/>
          <w:rFonts w:ascii="Atkinson Hyperlegible" w:hAnsi="Atkinson Hyperlegible"/>
        </w:rPr>
        <w:t>S</w:t>
      </w:r>
      <w:r w:rsidR="00A42AE8" w:rsidRPr="00F22C50">
        <w:rPr>
          <w:rStyle w:val="Bulletparagraph"/>
          <w:rFonts w:ascii="Atkinson Hyperlegible" w:hAnsi="Atkinson Hyperlegible"/>
        </w:rPr>
        <w:t>c</w:t>
      </w:r>
      <w:r w:rsidR="00280800" w:rsidRPr="00F22C50">
        <w:rPr>
          <w:rStyle w:val="Bulletparagraph"/>
          <w:rFonts w:ascii="Atkinson Hyperlegible" w:hAnsi="Atkinson Hyperlegible"/>
        </w:rPr>
        <w:t>ottish Government</w:t>
      </w:r>
      <w:r w:rsidR="001009B0" w:rsidRPr="00F22C50">
        <w:rPr>
          <w:rStyle w:val="Bulletparagraph"/>
          <w:rFonts w:ascii="Atkinson Hyperlegible" w:hAnsi="Atkinson Hyperlegible"/>
        </w:rPr>
        <w:t xml:space="preserve"> </w:t>
      </w:r>
      <w:hyperlink r:id="rId16" w:history="1">
        <w:r w:rsidR="001009B0" w:rsidRPr="001932BA">
          <w:rPr>
            <w:rStyle w:val="Hyperlink"/>
            <w:rFonts w:ascii="Atkinson Hyperlegible" w:hAnsi="Atkinson Hyperlegible"/>
          </w:rPr>
          <w:t>National Outcomes</w:t>
        </w:r>
        <w:r w:rsidR="0072258B" w:rsidRPr="001932BA">
          <w:rPr>
            <w:rStyle w:val="Hyperlink"/>
            <w:rFonts w:ascii="Atkinson Hyperlegible" w:hAnsi="Atkinson Hyperlegible"/>
          </w:rPr>
          <w:t xml:space="preserve"> </w:t>
        </w:r>
      </w:hyperlink>
      <w:r w:rsidR="0072258B" w:rsidRPr="00F22C50">
        <w:rPr>
          <w:rStyle w:val="Bulletparagraph"/>
          <w:rFonts w:ascii="Atkinson Hyperlegible" w:hAnsi="Atkinson Hyperlegible"/>
        </w:rPr>
        <w:t xml:space="preserve">to which </w:t>
      </w:r>
      <w:r w:rsidR="003C3AEA" w:rsidRPr="00F22C50">
        <w:rPr>
          <w:rStyle w:val="Bulletparagraph"/>
          <w:rFonts w:ascii="Atkinson Hyperlegible" w:hAnsi="Atkinson Hyperlegible"/>
        </w:rPr>
        <w:t>the Library</w:t>
      </w:r>
      <w:r w:rsidR="0072258B" w:rsidRPr="00F22C50">
        <w:rPr>
          <w:rStyle w:val="Bulletparagraph"/>
          <w:rFonts w:ascii="Atkinson Hyperlegible" w:hAnsi="Atkinson Hyperlegible"/>
        </w:rPr>
        <w:t xml:space="preserve"> makes an important contribution. </w:t>
      </w:r>
    </w:p>
    <w:p w14:paraId="0599EAA9" w14:textId="4DAC17D8" w:rsidR="0072258B" w:rsidRPr="00F22C50" w:rsidRDefault="00570416" w:rsidP="00C006A9">
      <w:pPr>
        <w:pStyle w:val="Heading2"/>
      </w:pPr>
      <w:bookmarkStart w:id="4" w:name="_Toc417030034"/>
      <w:bookmarkStart w:id="5" w:name="_Toc173510195"/>
      <w:bookmarkStart w:id="6" w:name="_Toc227320969"/>
      <w:r w:rsidRPr="00F22C50">
        <w:t>2.</w:t>
      </w:r>
      <w:r w:rsidRPr="00F22C50">
        <w:tab/>
      </w:r>
      <w:r w:rsidR="0072258B" w:rsidRPr="00F22C50">
        <w:t>The Board</w:t>
      </w:r>
      <w:bookmarkEnd w:id="4"/>
      <w:r w:rsidR="00BF10DF">
        <w:t>'</w:t>
      </w:r>
      <w:r w:rsidR="00211F96" w:rsidRPr="00F22C50">
        <w:t xml:space="preserve">s </w:t>
      </w:r>
      <w:r w:rsidR="004D796A" w:rsidRPr="00F22C50">
        <w:t>r</w:t>
      </w:r>
      <w:r w:rsidR="00211F96" w:rsidRPr="00F22C50">
        <w:t>ole</w:t>
      </w:r>
      <w:bookmarkEnd w:id="5"/>
      <w:bookmarkEnd w:id="6"/>
    </w:p>
    <w:p w14:paraId="4437C840" w14:textId="77777777" w:rsidR="00227659" w:rsidRPr="00624AA4" w:rsidRDefault="00227659" w:rsidP="00624AA4">
      <w:pPr>
        <w:pStyle w:val="Heading3"/>
      </w:pPr>
      <w:r w:rsidRPr="00624AA4">
        <w:t>2.1</w:t>
      </w:r>
      <w:r w:rsidRPr="00624AA4">
        <w:tab/>
        <w:t>Functions of the Board</w:t>
      </w:r>
    </w:p>
    <w:p w14:paraId="1AE042B1" w14:textId="64B81ACE" w:rsidR="002A29A5" w:rsidRPr="002A29A5" w:rsidRDefault="0072258B" w:rsidP="002A29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>The Board</w:t>
      </w:r>
      <w:r w:rsidR="00BF10DF">
        <w:rPr>
          <w:rFonts w:ascii="Atkinson Hyperlegible" w:hAnsi="Atkinson Hyperlegible" w:cs="Arial"/>
        </w:rPr>
        <w:t>'</w:t>
      </w:r>
      <w:r w:rsidR="0029165F" w:rsidRPr="00F22C50">
        <w:rPr>
          <w:rFonts w:ascii="Atkinson Hyperlegible" w:hAnsi="Atkinson Hyperlegible" w:cs="Arial"/>
        </w:rPr>
        <w:t>s role</w:t>
      </w:r>
      <w:r w:rsidRPr="00F22C50">
        <w:rPr>
          <w:rFonts w:ascii="Atkinson Hyperlegible" w:hAnsi="Atkinson Hyperlegible" w:cs="Arial"/>
        </w:rPr>
        <w:t xml:space="preserve"> is to </w:t>
      </w:r>
      <w:r w:rsidR="00A42AE8" w:rsidRPr="00F22C50">
        <w:rPr>
          <w:rFonts w:ascii="Atkinson Hyperlegible" w:hAnsi="Atkinson Hyperlegible" w:cs="Arial"/>
        </w:rPr>
        <w:t>ensure</w:t>
      </w:r>
      <w:r w:rsidR="0029165F" w:rsidRPr="00F22C50">
        <w:rPr>
          <w:rFonts w:ascii="Atkinson Hyperlegible" w:hAnsi="Atkinson Hyperlegible" w:cs="Arial"/>
        </w:rPr>
        <w:t xml:space="preserve"> </w:t>
      </w:r>
      <w:r w:rsidRPr="00F22C50">
        <w:rPr>
          <w:rFonts w:ascii="Atkinson Hyperlegible" w:hAnsi="Atkinson Hyperlegible" w:cs="Arial"/>
        </w:rPr>
        <w:t xml:space="preserve">the Library delivers its </w:t>
      </w:r>
      <w:r w:rsidR="0029165F" w:rsidRPr="00F22C50">
        <w:rPr>
          <w:rFonts w:ascii="Atkinson Hyperlegible" w:hAnsi="Atkinson Hyperlegible" w:cs="Arial"/>
        </w:rPr>
        <w:t xml:space="preserve">legal </w:t>
      </w:r>
      <w:r w:rsidRPr="00F22C50">
        <w:rPr>
          <w:rFonts w:ascii="Atkinson Hyperlegible" w:hAnsi="Atkinson Hyperlegible" w:cs="Arial"/>
        </w:rPr>
        <w:t xml:space="preserve">functions effectively and efficiently. </w:t>
      </w:r>
      <w:r w:rsidR="002A29A5">
        <w:rPr>
          <w:rFonts w:ascii="Atkinson Hyperlegible" w:hAnsi="Atkinson Hyperlegible" w:cs="Arial"/>
        </w:rPr>
        <w:t xml:space="preserve">The key functions of the Board are set out in </w:t>
      </w:r>
      <w:r w:rsidR="00F61626">
        <w:rPr>
          <w:rFonts w:ascii="Atkinson Hyperlegible" w:hAnsi="Atkinson Hyperlegible" w:cs="Arial"/>
        </w:rPr>
        <w:t>S</w:t>
      </w:r>
      <w:r w:rsidR="002A29A5">
        <w:rPr>
          <w:rFonts w:ascii="Atkinson Hyperlegible" w:hAnsi="Atkinson Hyperlegible" w:cs="Arial"/>
        </w:rPr>
        <w:t xml:space="preserve">ection 2 of the 2012 Act. Section 2(1) of the 2012 Act provides that the general function of the Board is to manage the </w:t>
      </w:r>
      <w:r w:rsidR="002A29A5" w:rsidRPr="002A29A5">
        <w:rPr>
          <w:rFonts w:ascii="Atkinson Hyperlegible" w:hAnsi="Atkinson Hyperlegible" w:cs="Arial"/>
        </w:rPr>
        <w:t>Library as a national resource for reference, study, research and bibliography, having particular regard</w:t>
      </w:r>
      <w:r w:rsidR="002A29A5">
        <w:rPr>
          <w:rFonts w:ascii="Atkinson Hyperlegible" w:hAnsi="Atkinson Hyperlegible" w:cs="Arial"/>
        </w:rPr>
        <w:t xml:space="preserve"> </w:t>
      </w:r>
      <w:r w:rsidR="002A29A5" w:rsidRPr="002A29A5">
        <w:rPr>
          <w:rFonts w:ascii="Atkinson Hyperlegible" w:hAnsi="Atkinson Hyperlegible" w:cs="Arial"/>
        </w:rPr>
        <w:t>to Scotland</w:t>
      </w:r>
      <w:r w:rsidR="002A29A5">
        <w:rPr>
          <w:rFonts w:ascii="Atkinson Hyperlegible" w:hAnsi="Atkinson Hyperlegible" w:cs="Arial"/>
        </w:rPr>
        <w:t>, whilst section 2(2) of the 2012 Act provides that the Board</w:t>
      </w:r>
      <w:r w:rsidR="002A29A5" w:rsidRPr="002A29A5">
        <w:rPr>
          <w:rFonts w:ascii="Atkinson Hyperlegible" w:hAnsi="Atkinson Hyperlegible" w:cs="Arial"/>
        </w:rPr>
        <w:t xml:space="preserve"> has the particular functions of</w:t>
      </w:r>
      <w:r w:rsidR="002A29A5">
        <w:rPr>
          <w:rFonts w:ascii="Atkinson Hyperlegible" w:hAnsi="Atkinson Hyperlegible" w:cs="Arial"/>
        </w:rPr>
        <w:t>:</w:t>
      </w:r>
    </w:p>
    <w:p w14:paraId="286B30A2" w14:textId="67B160F6" w:rsidR="002A29A5" w:rsidRPr="00CE1A88" w:rsidRDefault="00C667F2" w:rsidP="00BE3193">
      <w:pPr>
        <w:pStyle w:val="Bulletlist"/>
        <w:tabs>
          <w:tab w:val="clear" w:pos="709"/>
          <w:tab w:val="left" w:pos="630"/>
        </w:tabs>
        <w:ind w:left="630" w:hanging="630"/>
        <w:rPr>
          <w:rStyle w:val="Bulletparagraph"/>
          <w:rFonts w:ascii="Atkinson Hyperlegible" w:hAnsi="Atkinson Hyperlegible"/>
        </w:rPr>
      </w:pPr>
      <w:r>
        <w:rPr>
          <w:rStyle w:val="Bulletparagraph"/>
          <w:rFonts w:ascii="Atkinson Hyperlegible" w:hAnsi="Atkinson Hyperlegible"/>
        </w:rPr>
        <w:t>P</w:t>
      </w:r>
      <w:r w:rsidR="002A29A5" w:rsidRPr="00CE1A88">
        <w:rPr>
          <w:rStyle w:val="Bulletparagraph"/>
          <w:rFonts w:ascii="Atkinson Hyperlegible" w:hAnsi="Atkinson Hyperlegible"/>
        </w:rPr>
        <w:t>reserving, conserving and developing its collections</w:t>
      </w:r>
      <w:r w:rsidR="001D539B">
        <w:rPr>
          <w:rStyle w:val="Bulletparagraph"/>
          <w:rFonts w:ascii="Atkinson Hyperlegible" w:hAnsi="Atkinson Hyperlegible"/>
        </w:rPr>
        <w:t>.</w:t>
      </w:r>
    </w:p>
    <w:p w14:paraId="2425BFB7" w14:textId="5D8945DF" w:rsidR="002A29A5" w:rsidRPr="00CE1A88" w:rsidRDefault="00C667F2" w:rsidP="00BE3193">
      <w:pPr>
        <w:pStyle w:val="Bulletlist"/>
        <w:tabs>
          <w:tab w:val="clear" w:pos="709"/>
          <w:tab w:val="left" w:pos="630"/>
        </w:tabs>
        <w:ind w:left="630" w:hanging="630"/>
        <w:rPr>
          <w:rStyle w:val="Bulletparagraph"/>
          <w:rFonts w:ascii="Atkinson Hyperlegible" w:hAnsi="Atkinson Hyperlegible"/>
        </w:rPr>
      </w:pPr>
      <w:r>
        <w:rPr>
          <w:rStyle w:val="Bulletparagraph"/>
          <w:rFonts w:ascii="Atkinson Hyperlegible" w:hAnsi="Atkinson Hyperlegible"/>
        </w:rPr>
        <w:t>M</w:t>
      </w:r>
      <w:r w:rsidR="002A29A5" w:rsidRPr="00CE1A88">
        <w:rPr>
          <w:rStyle w:val="Bulletparagraph"/>
          <w:rFonts w:ascii="Atkinson Hyperlegible" w:hAnsi="Atkinson Hyperlegible"/>
        </w:rPr>
        <w:t>aking the collections accessible to the public and to persons wishing to carry out study</w:t>
      </w:r>
      <w:r w:rsidR="002A29A5">
        <w:rPr>
          <w:rStyle w:val="Bulletparagraph"/>
          <w:rFonts w:ascii="Atkinson Hyperlegible" w:hAnsi="Atkinson Hyperlegible"/>
        </w:rPr>
        <w:t xml:space="preserve"> </w:t>
      </w:r>
      <w:r w:rsidR="002A29A5" w:rsidRPr="00CE1A88">
        <w:rPr>
          <w:rStyle w:val="Bulletparagraph"/>
          <w:rFonts w:ascii="Atkinson Hyperlegible" w:hAnsi="Atkinson Hyperlegible"/>
        </w:rPr>
        <w:t>and research</w:t>
      </w:r>
      <w:r w:rsidR="001D539B">
        <w:rPr>
          <w:rStyle w:val="Bulletparagraph"/>
          <w:rFonts w:ascii="Atkinson Hyperlegible" w:hAnsi="Atkinson Hyperlegible"/>
        </w:rPr>
        <w:t>.</w:t>
      </w:r>
    </w:p>
    <w:p w14:paraId="57388DF8" w14:textId="539733DB" w:rsidR="002A29A5" w:rsidRPr="00CE1A88" w:rsidRDefault="00C667F2" w:rsidP="00BE3193">
      <w:pPr>
        <w:pStyle w:val="Bulletlist"/>
        <w:tabs>
          <w:tab w:val="clear" w:pos="709"/>
          <w:tab w:val="left" w:pos="630"/>
        </w:tabs>
        <w:ind w:left="630" w:hanging="630"/>
        <w:rPr>
          <w:rStyle w:val="Bulletparagraph"/>
          <w:rFonts w:ascii="Atkinson Hyperlegible" w:hAnsi="Atkinson Hyperlegible"/>
        </w:rPr>
      </w:pPr>
      <w:r>
        <w:rPr>
          <w:rStyle w:val="Bulletparagraph"/>
          <w:rFonts w:ascii="Atkinson Hyperlegible" w:hAnsi="Atkinson Hyperlegible"/>
        </w:rPr>
        <w:t>E</w:t>
      </w:r>
      <w:r w:rsidR="002A29A5" w:rsidRPr="00CE1A88">
        <w:rPr>
          <w:rStyle w:val="Bulletparagraph"/>
          <w:rFonts w:ascii="Atkinson Hyperlegible" w:hAnsi="Atkinson Hyperlegible"/>
        </w:rPr>
        <w:t>xhibiting and interpreting objects in the collections</w:t>
      </w:r>
      <w:r w:rsidR="001D539B">
        <w:rPr>
          <w:rStyle w:val="Bulletparagraph"/>
          <w:rFonts w:ascii="Atkinson Hyperlegible" w:hAnsi="Atkinson Hyperlegible"/>
        </w:rPr>
        <w:t>.</w:t>
      </w:r>
    </w:p>
    <w:p w14:paraId="7CCBFF20" w14:textId="25BBF4E5" w:rsidR="0072258B" w:rsidRPr="00CE1A88" w:rsidRDefault="001D539B" w:rsidP="00BE3193">
      <w:pPr>
        <w:pStyle w:val="Bulletlist"/>
        <w:tabs>
          <w:tab w:val="clear" w:pos="709"/>
          <w:tab w:val="left" w:pos="630"/>
        </w:tabs>
        <w:ind w:left="630" w:hanging="630"/>
        <w:rPr>
          <w:rStyle w:val="Bulletparagraph"/>
          <w:rFonts w:ascii="Atkinson Hyperlegible" w:hAnsi="Atkinson Hyperlegible"/>
        </w:rPr>
      </w:pPr>
      <w:r>
        <w:rPr>
          <w:rStyle w:val="Bulletparagraph"/>
          <w:rFonts w:ascii="Atkinson Hyperlegible" w:hAnsi="Atkinson Hyperlegible"/>
        </w:rPr>
        <w:t>P</w:t>
      </w:r>
      <w:r w:rsidR="002A29A5" w:rsidRPr="00CE1A88">
        <w:rPr>
          <w:rStyle w:val="Bulletparagraph"/>
          <w:rFonts w:ascii="Atkinson Hyperlegible" w:hAnsi="Atkinson Hyperlegible"/>
        </w:rPr>
        <w:t xml:space="preserve">romoting collaboration and the sharing of good practice with and </w:t>
      </w:r>
      <w:r w:rsidR="002A29A5" w:rsidRPr="00CE1A88">
        <w:rPr>
          <w:rStyle w:val="Bulletparagraph"/>
          <w:rFonts w:ascii="Atkinson Hyperlegible" w:hAnsi="Atkinson Hyperlegible"/>
        </w:rPr>
        <w:lastRenderedPageBreak/>
        <w:t>between other persons</w:t>
      </w:r>
      <w:r w:rsidR="002A29A5">
        <w:rPr>
          <w:rStyle w:val="Bulletparagraph"/>
          <w:rFonts w:ascii="Atkinson Hyperlegible" w:hAnsi="Atkinson Hyperlegible"/>
        </w:rPr>
        <w:t xml:space="preserve"> </w:t>
      </w:r>
      <w:r w:rsidR="002A29A5" w:rsidRPr="00CE1A88">
        <w:rPr>
          <w:rStyle w:val="Bulletparagraph"/>
          <w:rFonts w:ascii="Atkinson Hyperlegible" w:hAnsi="Atkinson Hyperlegible"/>
        </w:rPr>
        <w:t>providing library and information services, and the adoption of good practice by those</w:t>
      </w:r>
      <w:r w:rsidR="002A29A5">
        <w:rPr>
          <w:rStyle w:val="Bulletparagraph"/>
          <w:rFonts w:ascii="Atkinson Hyperlegible" w:hAnsi="Atkinson Hyperlegible"/>
        </w:rPr>
        <w:t xml:space="preserve"> </w:t>
      </w:r>
      <w:r w:rsidR="002A29A5" w:rsidRPr="00CE1A88">
        <w:rPr>
          <w:rStyle w:val="Bulletparagraph"/>
          <w:rFonts w:ascii="Atkinson Hyperlegible" w:hAnsi="Atkinson Hyperlegible"/>
        </w:rPr>
        <w:t>persons.</w:t>
      </w:r>
    </w:p>
    <w:p w14:paraId="2D38DD75" w14:textId="77777777" w:rsidR="00227659" w:rsidRDefault="00227659" w:rsidP="00C867D1">
      <w:pPr>
        <w:pStyle w:val="Heading3"/>
        <w:tabs>
          <w:tab w:val="clear" w:pos="709"/>
          <w:tab w:val="left" w:pos="630"/>
        </w:tabs>
      </w:pPr>
      <w:r>
        <w:t>2.2</w:t>
      </w:r>
      <w:r>
        <w:tab/>
        <w:t>Responsibilities of the Board</w:t>
      </w:r>
    </w:p>
    <w:p w14:paraId="2332671F" w14:textId="649B19C7" w:rsidR="002A29A5" w:rsidRPr="00F22C50" w:rsidRDefault="002A29A5" w:rsidP="002A29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>
        <w:rPr>
          <w:rFonts w:ascii="Atkinson Hyperlegible" w:hAnsi="Atkinson Hyperlegible" w:cs="Arial"/>
        </w:rPr>
        <w:t>In carrying ou</w:t>
      </w:r>
      <w:r w:rsidR="00AC6F63">
        <w:rPr>
          <w:rFonts w:ascii="Atkinson Hyperlegible" w:hAnsi="Atkinson Hyperlegible" w:cs="Arial"/>
        </w:rPr>
        <w:t>t</w:t>
      </w:r>
      <w:r>
        <w:rPr>
          <w:rFonts w:ascii="Atkinson Hyperlegible" w:hAnsi="Atkinson Hyperlegible" w:cs="Arial"/>
        </w:rPr>
        <w:t xml:space="preserve"> </w:t>
      </w:r>
      <w:r w:rsidR="00AC6F63">
        <w:rPr>
          <w:rFonts w:ascii="Atkinson Hyperlegible" w:hAnsi="Atkinson Hyperlegible" w:cs="Arial"/>
        </w:rPr>
        <w:t>its</w:t>
      </w:r>
      <w:r>
        <w:rPr>
          <w:rFonts w:ascii="Atkinson Hyperlegible" w:hAnsi="Atkinson Hyperlegible" w:cs="Arial"/>
        </w:rPr>
        <w:t xml:space="preserve"> functions, the Board shall be responsible for:</w:t>
      </w:r>
    </w:p>
    <w:p w14:paraId="3907757F" w14:textId="37B1BA18" w:rsidR="00F82FD2" w:rsidRPr="00F22C50" w:rsidRDefault="00D76440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Approving </w:t>
      </w:r>
      <w:r w:rsidR="00303D87">
        <w:rPr>
          <w:rFonts w:ascii="Atkinson Hyperlegible" w:hAnsi="Atkinson Hyperlegible"/>
        </w:rPr>
        <w:t>the</w:t>
      </w:r>
      <w:r w:rsidR="00511323">
        <w:rPr>
          <w:rFonts w:ascii="Atkinson Hyperlegible" w:hAnsi="Atkinson Hyperlegible"/>
        </w:rPr>
        <w:t xml:space="preserve"> Annual Report and Financial Statements</w:t>
      </w:r>
      <w:r w:rsidR="00955337" w:rsidRPr="00F22C50">
        <w:rPr>
          <w:rFonts w:ascii="Atkinson Hyperlegible" w:hAnsi="Atkinson Hyperlegible"/>
        </w:rPr>
        <w:t>.</w:t>
      </w:r>
    </w:p>
    <w:p w14:paraId="6E33612D" w14:textId="624FA462" w:rsidR="00955337" w:rsidRPr="00F22C50" w:rsidRDefault="0072258B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Setting the</w:t>
      </w:r>
      <w:r w:rsidR="00251D36" w:rsidRPr="00F22C50">
        <w:rPr>
          <w:rFonts w:ascii="Atkinson Hyperlegible" w:hAnsi="Atkinson Hyperlegible"/>
        </w:rPr>
        <w:t xml:space="preserve"> Library</w:t>
      </w:r>
      <w:r w:rsidR="00BF10DF">
        <w:rPr>
          <w:rFonts w:ascii="Atkinson Hyperlegible" w:hAnsi="Atkinson Hyperlegible"/>
        </w:rPr>
        <w:t>'</w:t>
      </w:r>
      <w:r w:rsidR="00251D36" w:rsidRPr="00F22C50">
        <w:rPr>
          <w:rFonts w:ascii="Atkinson Hyperlegible" w:hAnsi="Atkinson Hyperlegible"/>
        </w:rPr>
        <w:t>s</w:t>
      </w:r>
      <w:r w:rsidRPr="00F22C50">
        <w:rPr>
          <w:rFonts w:ascii="Atkinson Hyperlegible" w:hAnsi="Atkinson Hyperlegible"/>
        </w:rPr>
        <w:t xml:space="preserve"> overall </w:t>
      </w:r>
      <w:r w:rsidR="00955337" w:rsidRPr="00F22C50">
        <w:rPr>
          <w:rFonts w:ascii="Atkinson Hyperlegible" w:hAnsi="Atkinson Hyperlegible"/>
        </w:rPr>
        <w:t>strategy</w:t>
      </w:r>
      <w:r w:rsidR="00BE17CF" w:rsidRPr="00F22C50">
        <w:rPr>
          <w:rFonts w:ascii="Atkinson Hyperlegible" w:hAnsi="Atkinson Hyperlegible"/>
        </w:rPr>
        <w:t xml:space="preserve"> and monitor</w:t>
      </w:r>
      <w:r w:rsidR="00A42AE8" w:rsidRPr="00F22C50">
        <w:rPr>
          <w:rFonts w:ascii="Atkinson Hyperlegible" w:hAnsi="Atkinson Hyperlegible"/>
        </w:rPr>
        <w:t>ing</w:t>
      </w:r>
      <w:r w:rsidR="00BE17CF" w:rsidRPr="00F22C50">
        <w:rPr>
          <w:rFonts w:ascii="Atkinson Hyperlegible" w:hAnsi="Atkinson Hyperlegible"/>
        </w:rPr>
        <w:t xml:space="preserve"> delivery</w:t>
      </w:r>
      <w:r w:rsidR="00955337" w:rsidRPr="00F22C50">
        <w:rPr>
          <w:rFonts w:ascii="Atkinson Hyperlegible" w:hAnsi="Atkinson Hyperlegible"/>
        </w:rPr>
        <w:t>.</w:t>
      </w:r>
    </w:p>
    <w:p w14:paraId="4423E599" w14:textId="77777777" w:rsidR="0072258B" w:rsidRPr="00F22C50" w:rsidRDefault="00955337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Approving </w:t>
      </w:r>
      <w:r w:rsidR="007C738C" w:rsidRPr="00F22C50">
        <w:rPr>
          <w:rFonts w:ascii="Atkinson Hyperlegible" w:hAnsi="Atkinson Hyperlegible"/>
        </w:rPr>
        <w:t>the</w:t>
      </w:r>
      <w:r w:rsidR="00DE543B" w:rsidRPr="00F22C50">
        <w:rPr>
          <w:rFonts w:ascii="Atkinson Hyperlegible" w:hAnsi="Atkinson Hyperlegible"/>
        </w:rPr>
        <w:t xml:space="preserve"> annual</w:t>
      </w:r>
      <w:r w:rsidR="007C738C" w:rsidRPr="00F22C50">
        <w:rPr>
          <w:rFonts w:ascii="Atkinson Hyperlegible" w:hAnsi="Atkinson Hyperlegible"/>
        </w:rPr>
        <w:t xml:space="preserve"> Library Plan</w:t>
      </w:r>
      <w:r w:rsidR="0072258B" w:rsidRPr="00F22C50">
        <w:rPr>
          <w:rFonts w:ascii="Atkinson Hyperlegible" w:hAnsi="Atkinson Hyperlegible"/>
        </w:rPr>
        <w:t xml:space="preserve"> and budget</w:t>
      </w:r>
      <w:r w:rsidRPr="00F22C50">
        <w:rPr>
          <w:rFonts w:ascii="Atkinson Hyperlegible" w:hAnsi="Atkinson Hyperlegible"/>
        </w:rPr>
        <w:t>.</w:t>
      </w:r>
    </w:p>
    <w:p w14:paraId="1F6DB55C" w14:textId="30C102E4" w:rsidR="003B6D9D" w:rsidRPr="00F22C50" w:rsidRDefault="003B6D9D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Monitoring progress against the annual Library Plan.</w:t>
      </w:r>
    </w:p>
    <w:p w14:paraId="4ED355B9" w14:textId="1DAE62A9" w:rsidR="00C35EEC" w:rsidRPr="00F22C50" w:rsidRDefault="00C35EEC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Approving </w:t>
      </w:r>
      <w:r w:rsidR="00444FC3" w:rsidRPr="00F22C50">
        <w:rPr>
          <w:rFonts w:ascii="Atkinson Hyperlegible" w:hAnsi="Atkinson Hyperlegible"/>
        </w:rPr>
        <w:t>m</w:t>
      </w:r>
      <w:r w:rsidR="004771B4" w:rsidRPr="00F22C50">
        <w:rPr>
          <w:rFonts w:ascii="Atkinson Hyperlegible" w:hAnsi="Atkinson Hyperlegible"/>
        </w:rPr>
        <w:t>ajor</w:t>
      </w:r>
      <w:r w:rsidR="00444FC3" w:rsidRPr="00F22C50">
        <w:rPr>
          <w:rFonts w:ascii="Atkinson Hyperlegible" w:hAnsi="Atkinson Hyperlegible"/>
        </w:rPr>
        <w:t xml:space="preserve"> l</w:t>
      </w:r>
      <w:r w:rsidRPr="00F22C50">
        <w:rPr>
          <w:rFonts w:ascii="Atkinson Hyperlegible" w:hAnsi="Atkinson Hyperlegible"/>
        </w:rPr>
        <w:t xml:space="preserve">oan </w:t>
      </w:r>
      <w:r w:rsidR="00444FC3" w:rsidRPr="00F22C50">
        <w:rPr>
          <w:rFonts w:ascii="Atkinson Hyperlegible" w:hAnsi="Atkinson Hyperlegible"/>
        </w:rPr>
        <w:t>a</w:t>
      </w:r>
      <w:r w:rsidRPr="00F22C50">
        <w:rPr>
          <w:rFonts w:ascii="Atkinson Hyperlegible" w:hAnsi="Atkinson Hyperlegible"/>
        </w:rPr>
        <w:t xml:space="preserve">greements. </w:t>
      </w:r>
      <w:r w:rsidR="00D36149">
        <w:rPr>
          <w:rFonts w:ascii="Atkinson Hyperlegible" w:hAnsi="Atkinson Hyperlegible"/>
        </w:rPr>
        <w:t>(</w:t>
      </w:r>
      <w:r w:rsidRPr="00F22C50">
        <w:rPr>
          <w:rFonts w:ascii="Atkinson Hyperlegible" w:hAnsi="Atkinson Hyperlegible"/>
        </w:rPr>
        <w:t xml:space="preserve">The Board </w:t>
      </w:r>
      <w:r w:rsidR="00251D36" w:rsidRPr="00F22C50">
        <w:rPr>
          <w:rFonts w:ascii="Atkinson Hyperlegible" w:hAnsi="Atkinson Hyperlegible"/>
        </w:rPr>
        <w:t>defines</w:t>
      </w:r>
      <w:r w:rsidRPr="00F22C50">
        <w:rPr>
          <w:rFonts w:ascii="Atkinson Hyperlegible" w:hAnsi="Atkinson Hyperlegible"/>
        </w:rPr>
        <w:t xml:space="preserve"> </w:t>
      </w:r>
      <w:r w:rsidR="00444FC3" w:rsidRPr="00F22C50">
        <w:rPr>
          <w:rFonts w:ascii="Atkinson Hyperlegible" w:hAnsi="Atkinson Hyperlegible"/>
        </w:rPr>
        <w:t>m</w:t>
      </w:r>
      <w:r w:rsidR="004771B4" w:rsidRPr="00F22C50">
        <w:rPr>
          <w:rFonts w:ascii="Atkinson Hyperlegible" w:hAnsi="Atkinson Hyperlegible"/>
        </w:rPr>
        <w:t xml:space="preserve">ajor </w:t>
      </w:r>
      <w:r w:rsidR="00444FC3" w:rsidRPr="00F22C50">
        <w:rPr>
          <w:rFonts w:ascii="Atkinson Hyperlegible" w:hAnsi="Atkinson Hyperlegible"/>
        </w:rPr>
        <w:t>l</w:t>
      </w:r>
      <w:r w:rsidR="004771B4" w:rsidRPr="00F22C50">
        <w:rPr>
          <w:rFonts w:ascii="Atkinson Hyperlegible" w:hAnsi="Atkinson Hyperlegible"/>
        </w:rPr>
        <w:t>oans</w:t>
      </w:r>
      <w:r w:rsidRPr="00F22C50">
        <w:rPr>
          <w:rFonts w:ascii="Atkinson Hyperlegible" w:hAnsi="Atkinson Hyperlegible"/>
        </w:rPr>
        <w:t>.</w:t>
      </w:r>
      <w:r w:rsidR="00D36149">
        <w:rPr>
          <w:rFonts w:ascii="Atkinson Hyperlegible" w:hAnsi="Atkinson Hyperlegible"/>
        </w:rPr>
        <w:t>)</w:t>
      </w:r>
      <w:r w:rsidRPr="00F22C50">
        <w:rPr>
          <w:rFonts w:ascii="Atkinson Hyperlegible" w:hAnsi="Atkinson Hyperlegible"/>
        </w:rPr>
        <w:t xml:space="preserve"> </w:t>
      </w:r>
    </w:p>
    <w:p w14:paraId="56747DB1" w14:textId="77777777" w:rsidR="0072258B" w:rsidRPr="00F22C50" w:rsidRDefault="000D542B" w:rsidP="00F13503">
      <w:pPr>
        <w:pStyle w:val="Bulletlist"/>
        <w:ind w:left="630" w:hanging="630"/>
        <w:rPr>
          <w:rStyle w:val="Bulletparagraph"/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R</w:t>
      </w:r>
      <w:r w:rsidR="0072258B" w:rsidRPr="00F22C50">
        <w:rPr>
          <w:rFonts w:ascii="Atkinson Hyperlegible" w:hAnsi="Atkinson Hyperlegible"/>
        </w:rPr>
        <w:t>eview</w:t>
      </w:r>
      <w:r w:rsidR="004A0F7D" w:rsidRPr="00F22C50">
        <w:rPr>
          <w:rFonts w:ascii="Atkinson Hyperlegible" w:hAnsi="Atkinson Hyperlegible"/>
        </w:rPr>
        <w:t>ing</w:t>
      </w:r>
      <w:r w:rsidR="0072258B" w:rsidRPr="00F22C50">
        <w:rPr>
          <w:rFonts w:ascii="Atkinson Hyperlegible" w:hAnsi="Atkinson Hyperlegible"/>
        </w:rPr>
        <w:t xml:space="preserve"> regular financial information </w:t>
      </w:r>
      <w:r w:rsidRPr="00F22C50">
        <w:rPr>
          <w:rFonts w:ascii="Atkinson Hyperlegible" w:hAnsi="Atkinson Hyperlegible"/>
        </w:rPr>
        <w:t xml:space="preserve">about </w:t>
      </w:r>
      <w:r w:rsidR="0072258B" w:rsidRPr="00F22C50">
        <w:rPr>
          <w:rFonts w:ascii="Atkinson Hyperlegible" w:hAnsi="Atkinson Hyperlegible"/>
        </w:rPr>
        <w:t xml:space="preserve">the management and performance of </w:t>
      </w:r>
      <w:r w:rsidR="00A21D7C" w:rsidRPr="00F22C50">
        <w:rPr>
          <w:rFonts w:ascii="Atkinson Hyperlegible" w:hAnsi="Atkinson Hyperlegible"/>
        </w:rPr>
        <w:t>the Library</w:t>
      </w:r>
      <w:r w:rsidRPr="00F22C50">
        <w:rPr>
          <w:rFonts w:ascii="Atkinson Hyperlegible" w:hAnsi="Atkinson Hyperlegible"/>
        </w:rPr>
        <w:t>.</w:t>
      </w:r>
    </w:p>
    <w:p w14:paraId="4E06C192" w14:textId="2E1D94ED" w:rsidR="0072258B" w:rsidRPr="00F22C50" w:rsidRDefault="004A0F7D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Approving</w:t>
      </w:r>
      <w:r w:rsidR="0072258B" w:rsidRPr="00F22C50">
        <w:rPr>
          <w:rFonts w:ascii="Atkinson Hyperlegible" w:hAnsi="Atkinson Hyperlegible"/>
        </w:rPr>
        <w:t xml:space="preserve"> significant capital and revenue </w:t>
      </w:r>
      <w:r w:rsidR="000D542B" w:rsidRPr="00F22C50">
        <w:rPr>
          <w:rFonts w:ascii="Atkinson Hyperlegible" w:hAnsi="Atkinson Hyperlegible"/>
        </w:rPr>
        <w:t>spending</w:t>
      </w:r>
      <w:r w:rsidR="002E04C0" w:rsidRPr="00F22C50">
        <w:rPr>
          <w:rFonts w:ascii="Atkinson Hyperlegible" w:hAnsi="Atkinson Hyperlegible"/>
        </w:rPr>
        <w:t>.</w:t>
      </w:r>
      <w:r w:rsidR="004E2806" w:rsidRPr="00F22C50">
        <w:rPr>
          <w:rFonts w:ascii="Atkinson Hyperlegible" w:hAnsi="Atkinson Hyperlegible"/>
        </w:rPr>
        <w:t xml:space="preserve"> </w:t>
      </w:r>
      <w:r w:rsidR="000D542B" w:rsidRPr="00F22C50">
        <w:rPr>
          <w:rFonts w:ascii="Atkinson Hyperlegible" w:hAnsi="Atkinson Hyperlegible"/>
        </w:rPr>
        <w:t xml:space="preserve">Significant </w:t>
      </w:r>
      <w:r w:rsidR="004E2806" w:rsidRPr="00F22C50">
        <w:rPr>
          <w:rFonts w:ascii="Atkinson Hyperlegible" w:hAnsi="Atkinson Hyperlegible"/>
        </w:rPr>
        <w:t>is defined as spend</w:t>
      </w:r>
      <w:r w:rsidR="000D542B" w:rsidRPr="00F22C50">
        <w:rPr>
          <w:rFonts w:ascii="Atkinson Hyperlegible" w:hAnsi="Atkinson Hyperlegible"/>
        </w:rPr>
        <w:t>ing</w:t>
      </w:r>
      <w:r w:rsidR="004E2806" w:rsidRPr="00F22C50">
        <w:rPr>
          <w:rFonts w:ascii="Atkinson Hyperlegible" w:hAnsi="Atkinson Hyperlegible"/>
        </w:rPr>
        <w:t xml:space="preserve"> over £</w:t>
      </w:r>
      <w:r w:rsidR="00992C10">
        <w:rPr>
          <w:rFonts w:ascii="Atkinson Hyperlegible" w:hAnsi="Atkinson Hyperlegible"/>
        </w:rPr>
        <w:t>350,000</w:t>
      </w:r>
      <w:r w:rsidR="004E2806" w:rsidRPr="00F22C50">
        <w:rPr>
          <w:rFonts w:ascii="Atkinson Hyperlegible" w:hAnsi="Atkinson Hyperlegible"/>
        </w:rPr>
        <w:t xml:space="preserve"> on capital items, </w:t>
      </w:r>
      <w:r w:rsidR="00E91F45">
        <w:rPr>
          <w:rFonts w:ascii="Atkinson Hyperlegible" w:hAnsi="Atkinson Hyperlegible"/>
        </w:rPr>
        <w:t xml:space="preserve">or </w:t>
      </w:r>
      <w:r w:rsidR="0023000E" w:rsidRPr="00F22C50">
        <w:rPr>
          <w:rFonts w:ascii="Atkinson Hyperlegible" w:hAnsi="Atkinson Hyperlegible"/>
        </w:rPr>
        <w:t xml:space="preserve">over </w:t>
      </w:r>
      <w:r w:rsidR="004E2806" w:rsidRPr="00F22C50">
        <w:rPr>
          <w:rFonts w:ascii="Atkinson Hyperlegible" w:hAnsi="Atkinson Hyperlegible"/>
        </w:rPr>
        <w:t>£</w:t>
      </w:r>
      <w:r w:rsidR="00992C10">
        <w:rPr>
          <w:rFonts w:ascii="Atkinson Hyperlegible" w:hAnsi="Atkinson Hyperlegible"/>
        </w:rPr>
        <w:t>1,400,000</w:t>
      </w:r>
      <w:r w:rsidR="004E2806" w:rsidRPr="00F22C50">
        <w:rPr>
          <w:rFonts w:ascii="Atkinson Hyperlegible" w:hAnsi="Atkinson Hyperlegible"/>
        </w:rPr>
        <w:t xml:space="preserve"> </w:t>
      </w:r>
      <w:r w:rsidR="000D542B" w:rsidRPr="00F22C50">
        <w:rPr>
          <w:rFonts w:ascii="Atkinson Hyperlegible" w:hAnsi="Atkinson Hyperlegible"/>
        </w:rPr>
        <w:t>over a three</w:t>
      </w:r>
      <w:r w:rsidR="00D419CB" w:rsidRPr="00F22C50">
        <w:rPr>
          <w:rFonts w:ascii="Atkinson Hyperlegible" w:hAnsi="Atkinson Hyperlegible"/>
        </w:rPr>
        <w:t>-</w:t>
      </w:r>
      <w:r w:rsidR="000D542B" w:rsidRPr="00F22C50">
        <w:rPr>
          <w:rFonts w:ascii="Atkinson Hyperlegible" w:hAnsi="Atkinson Hyperlegible"/>
        </w:rPr>
        <w:t xml:space="preserve">year period </w:t>
      </w:r>
      <w:r w:rsidR="004E2806" w:rsidRPr="00F22C50">
        <w:rPr>
          <w:rFonts w:ascii="Atkinson Hyperlegible" w:hAnsi="Atkinson Hyperlegible"/>
        </w:rPr>
        <w:t>on revenue contracts</w:t>
      </w:r>
      <w:r w:rsidR="004826C4" w:rsidRPr="00F22C50">
        <w:rPr>
          <w:rFonts w:ascii="Atkinson Hyperlegible" w:hAnsi="Atkinson Hyperlegible"/>
        </w:rPr>
        <w:t>.</w:t>
      </w:r>
    </w:p>
    <w:p w14:paraId="743CE8CF" w14:textId="3281B0C8" w:rsidR="0072258B" w:rsidRPr="00F22C50" w:rsidRDefault="00D76440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Making sure </w:t>
      </w:r>
      <w:r w:rsidR="0072258B" w:rsidRPr="00F22C50">
        <w:rPr>
          <w:rFonts w:ascii="Atkinson Hyperlegible" w:hAnsi="Atkinson Hyperlegible"/>
        </w:rPr>
        <w:t xml:space="preserve">effective arrangements are in place to </w:t>
      </w:r>
      <w:r w:rsidR="00EF1C32" w:rsidRPr="00F22C50">
        <w:rPr>
          <w:rFonts w:ascii="Atkinson Hyperlegible" w:hAnsi="Atkinson Hyperlegible"/>
        </w:rPr>
        <w:t xml:space="preserve">provide assurance on </w:t>
      </w:r>
      <w:r w:rsidR="0072258B" w:rsidRPr="00F22C50">
        <w:rPr>
          <w:rFonts w:ascii="Atkinson Hyperlegible" w:hAnsi="Atkinson Hyperlegible"/>
        </w:rPr>
        <w:t xml:space="preserve">risk management, governance and internal control, including </w:t>
      </w:r>
      <w:r w:rsidRPr="00F22C50">
        <w:rPr>
          <w:rFonts w:ascii="Atkinson Hyperlegible" w:hAnsi="Atkinson Hyperlegible"/>
        </w:rPr>
        <w:t>setting up</w:t>
      </w:r>
      <w:r w:rsidR="0072258B" w:rsidRPr="00F22C50">
        <w:rPr>
          <w:rFonts w:ascii="Atkinson Hyperlegible" w:hAnsi="Atkinson Hyperlegible"/>
        </w:rPr>
        <w:t xml:space="preserve"> an Audit </w:t>
      </w:r>
      <w:r w:rsidR="001F5FB6">
        <w:rPr>
          <w:rFonts w:ascii="Atkinson Hyperlegible" w:hAnsi="Atkinson Hyperlegible"/>
        </w:rPr>
        <w:t xml:space="preserve">and Risk </w:t>
      </w:r>
      <w:r w:rsidR="0072258B" w:rsidRPr="00F22C50">
        <w:rPr>
          <w:rFonts w:ascii="Atkinson Hyperlegible" w:hAnsi="Atkinson Hyperlegible"/>
        </w:rPr>
        <w:t>Committee</w:t>
      </w:r>
      <w:r w:rsidR="000043D0" w:rsidRPr="00F22C50">
        <w:rPr>
          <w:rFonts w:ascii="Atkinson Hyperlegible" w:hAnsi="Atkinson Hyperlegible"/>
        </w:rPr>
        <w:t>.</w:t>
      </w:r>
    </w:p>
    <w:p w14:paraId="5FBC472E" w14:textId="77777777" w:rsidR="0072258B" w:rsidRPr="00F22C50" w:rsidRDefault="0072258B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Appointing </w:t>
      </w:r>
      <w:r w:rsidR="005E64BF" w:rsidRPr="00F22C50">
        <w:rPr>
          <w:rFonts w:ascii="Atkinson Hyperlegible" w:hAnsi="Atkinson Hyperlegible"/>
        </w:rPr>
        <w:t>(with the approval of</w:t>
      </w:r>
      <w:r w:rsidR="002444C6" w:rsidRPr="00F22C50">
        <w:rPr>
          <w:rFonts w:ascii="Atkinson Hyperlegible" w:hAnsi="Atkinson Hyperlegible"/>
        </w:rPr>
        <w:t xml:space="preserve"> </w:t>
      </w:r>
      <w:r w:rsidR="005E64BF" w:rsidRPr="00F22C50">
        <w:rPr>
          <w:rFonts w:ascii="Atkinson Hyperlegible" w:hAnsi="Atkinson Hyperlegible"/>
        </w:rPr>
        <w:t xml:space="preserve">Scottish Ministers) </w:t>
      </w:r>
      <w:r w:rsidRPr="00F22C50">
        <w:rPr>
          <w:rFonts w:ascii="Atkinson Hyperlegible" w:hAnsi="Atkinson Hyperlegible"/>
        </w:rPr>
        <w:t xml:space="preserve">the </w:t>
      </w:r>
      <w:r w:rsidR="005E64BF" w:rsidRPr="00F22C50">
        <w:rPr>
          <w:rFonts w:ascii="Atkinson Hyperlegible" w:hAnsi="Atkinson Hyperlegible"/>
        </w:rPr>
        <w:t>National Librarian</w:t>
      </w:r>
      <w:r w:rsidRPr="00F22C50">
        <w:rPr>
          <w:rFonts w:ascii="Atkinson Hyperlegible" w:hAnsi="Atkinson Hyperlegible"/>
        </w:rPr>
        <w:t xml:space="preserve">. </w:t>
      </w:r>
    </w:p>
    <w:p w14:paraId="5503A4D3" w14:textId="6346E743" w:rsidR="0072258B" w:rsidRPr="00F22C50" w:rsidRDefault="00795894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Monitoring</w:t>
      </w:r>
      <w:r w:rsidR="0072258B" w:rsidRPr="00F22C50">
        <w:rPr>
          <w:rFonts w:ascii="Atkinson Hyperlegible" w:hAnsi="Atkinson Hyperlegible"/>
        </w:rPr>
        <w:t xml:space="preserve"> the </w:t>
      </w:r>
      <w:r w:rsidR="002444C6" w:rsidRPr="00F22C50">
        <w:rPr>
          <w:rFonts w:ascii="Atkinson Hyperlegible" w:hAnsi="Atkinson Hyperlegible"/>
        </w:rPr>
        <w:t>National Librarian</w:t>
      </w:r>
      <w:r w:rsidR="00BF10DF">
        <w:rPr>
          <w:rFonts w:ascii="Atkinson Hyperlegible" w:hAnsi="Atkinson Hyperlegible"/>
        </w:rPr>
        <w:t>'</w:t>
      </w:r>
      <w:r w:rsidR="002444C6" w:rsidRPr="00F22C50">
        <w:rPr>
          <w:rFonts w:ascii="Atkinson Hyperlegible" w:hAnsi="Atkinson Hyperlegible"/>
        </w:rPr>
        <w:t>s</w:t>
      </w:r>
      <w:r w:rsidR="00EC0328" w:rsidRPr="00F22C50">
        <w:rPr>
          <w:rFonts w:ascii="Atkinson Hyperlegible" w:hAnsi="Atkinson Hyperlegible"/>
        </w:rPr>
        <w:t xml:space="preserve"> performance</w:t>
      </w:r>
      <w:r w:rsidR="0072258B" w:rsidRPr="00F22C50">
        <w:rPr>
          <w:rFonts w:ascii="Atkinson Hyperlegible" w:hAnsi="Atkinson Hyperlegible"/>
        </w:rPr>
        <w:t xml:space="preserve"> and hold</w:t>
      </w:r>
      <w:r w:rsidRPr="00F22C50">
        <w:rPr>
          <w:rFonts w:ascii="Atkinson Hyperlegible" w:hAnsi="Atkinson Hyperlegible"/>
        </w:rPr>
        <w:t>ing</w:t>
      </w:r>
      <w:r w:rsidR="0072258B" w:rsidRPr="00F22C50">
        <w:rPr>
          <w:rFonts w:ascii="Atkinson Hyperlegible" w:hAnsi="Atkinson Hyperlegible"/>
        </w:rPr>
        <w:t xml:space="preserve"> </w:t>
      </w:r>
      <w:r w:rsidR="00EC0328" w:rsidRPr="00F22C50">
        <w:rPr>
          <w:rFonts w:ascii="Atkinson Hyperlegible" w:hAnsi="Atkinson Hyperlegible"/>
        </w:rPr>
        <w:t>the</w:t>
      </w:r>
      <w:r w:rsidR="0065784D" w:rsidRPr="00F22C50">
        <w:rPr>
          <w:rFonts w:ascii="Atkinson Hyperlegible" w:hAnsi="Atkinson Hyperlegible"/>
        </w:rPr>
        <w:t xml:space="preserve"> </w:t>
      </w:r>
      <w:r w:rsidR="00DB35E2" w:rsidRPr="00F22C50">
        <w:rPr>
          <w:rFonts w:ascii="Atkinson Hyperlegible" w:hAnsi="Atkinson Hyperlegible"/>
        </w:rPr>
        <w:t xml:space="preserve">National Librarian </w:t>
      </w:r>
      <w:r w:rsidR="0072258B" w:rsidRPr="00F22C50">
        <w:rPr>
          <w:rFonts w:ascii="Atkinson Hyperlegible" w:hAnsi="Atkinson Hyperlegible"/>
        </w:rPr>
        <w:t xml:space="preserve">to account for </w:t>
      </w:r>
      <w:r w:rsidR="00EC0328" w:rsidRPr="00F22C50">
        <w:rPr>
          <w:rFonts w:ascii="Atkinson Hyperlegible" w:hAnsi="Atkinson Hyperlegible"/>
        </w:rPr>
        <w:t>meeting</w:t>
      </w:r>
      <w:r w:rsidR="0072258B" w:rsidRPr="00F22C50">
        <w:rPr>
          <w:rFonts w:ascii="Atkinson Hyperlegible" w:hAnsi="Atkinson Hyperlegible"/>
        </w:rPr>
        <w:t xml:space="preserve"> agreed plans and budgets</w:t>
      </w:r>
      <w:r w:rsidR="00EC0328" w:rsidRPr="00F22C50">
        <w:rPr>
          <w:rFonts w:ascii="Atkinson Hyperlegible" w:hAnsi="Atkinson Hyperlegible"/>
        </w:rPr>
        <w:t>.</w:t>
      </w:r>
    </w:p>
    <w:p w14:paraId="07D708D3" w14:textId="2B986147" w:rsidR="0072258B" w:rsidRPr="00F22C50" w:rsidRDefault="00CA557B" w:rsidP="00F13503">
      <w:pPr>
        <w:pStyle w:val="Bulletlist"/>
        <w:ind w:left="630" w:hanging="630"/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>Making sure</w:t>
      </w:r>
      <w:r w:rsidR="0072258B" w:rsidRPr="00F22C50">
        <w:rPr>
          <w:rStyle w:val="Bulletparagraph"/>
          <w:rFonts w:ascii="Atkinson Hyperlegible" w:hAnsi="Atkinson Hyperlegible"/>
        </w:rPr>
        <w:t xml:space="preserve"> </w:t>
      </w:r>
      <w:r w:rsidR="00A21D7C" w:rsidRPr="00F22C50">
        <w:rPr>
          <w:rStyle w:val="Bulletparagraph"/>
          <w:rFonts w:ascii="Atkinson Hyperlegible" w:hAnsi="Atkinson Hyperlegible"/>
        </w:rPr>
        <w:t>the Library</w:t>
      </w:r>
      <w:r w:rsidR="0072258B" w:rsidRPr="00F22C50">
        <w:rPr>
          <w:rStyle w:val="Bulletparagraph"/>
          <w:rFonts w:ascii="Atkinson Hyperlegible" w:hAnsi="Atkinson Hyperlegible"/>
        </w:rPr>
        <w:t xml:space="preserve"> </w:t>
      </w:r>
      <w:r w:rsidRPr="00F22C50">
        <w:rPr>
          <w:rStyle w:val="Bulletparagraph"/>
          <w:rFonts w:ascii="Atkinson Hyperlegible" w:hAnsi="Atkinson Hyperlegible"/>
        </w:rPr>
        <w:t>meets its</w:t>
      </w:r>
      <w:r w:rsidR="0072258B" w:rsidRPr="00F22C50">
        <w:rPr>
          <w:rStyle w:val="Bulletparagraph"/>
          <w:rFonts w:ascii="Atkinson Hyperlegible" w:hAnsi="Atkinson Hyperlegible"/>
        </w:rPr>
        <w:t xml:space="preserve"> </w:t>
      </w:r>
      <w:r w:rsidR="0023000E" w:rsidRPr="00F22C50">
        <w:rPr>
          <w:rStyle w:val="Bulletparagraph"/>
          <w:rFonts w:ascii="Atkinson Hyperlegible" w:hAnsi="Atkinson Hyperlegible"/>
        </w:rPr>
        <w:t xml:space="preserve">non-statutory duty of </w:t>
      </w:r>
      <w:hyperlink r:id="rId17" w:history="1">
        <w:r w:rsidR="0023000E" w:rsidRPr="00CA12FF">
          <w:rPr>
            <w:rStyle w:val="Hyperlink"/>
            <w:rFonts w:ascii="Atkinson Hyperlegible" w:hAnsi="Atkinson Hyperlegible"/>
          </w:rPr>
          <w:t>Best Value as outlined by the Scottish Government</w:t>
        </w:r>
      </w:hyperlink>
      <w:r w:rsidR="0023000E" w:rsidRPr="00F22C50">
        <w:rPr>
          <w:rStyle w:val="Bulletparagraph"/>
          <w:rFonts w:ascii="Atkinson Hyperlegible" w:hAnsi="Atkinson Hyperlegible"/>
        </w:rPr>
        <w:t xml:space="preserve">. </w:t>
      </w:r>
    </w:p>
    <w:p w14:paraId="5F7A35C8" w14:textId="4D95091D" w:rsidR="0072258B" w:rsidRPr="00F22C50" w:rsidRDefault="0072258B" w:rsidP="00F13503">
      <w:pPr>
        <w:pStyle w:val="Bulletlist"/>
        <w:ind w:left="630" w:hanging="630"/>
        <w:rPr>
          <w:rStyle w:val="Bulletparagraph"/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lastRenderedPageBreak/>
        <w:t xml:space="preserve">Taking into account any relevant </w:t>
      </w:r>
      <w:r w:rsidR="00817030">
        <w:rPr>
          <w:rFonts w:ascii="Atkinson Hyperlegible" w:hAnsi="Atkinson Hyperlegible"/>
        </w:rPr>
        <w:t>g</w:t>
      </w:r>
      <w:r w:rsidRPr="00F22C50">
        <w:rPr>
          <w:rFonts w:ascii="Atkinson Hyperlegible" w:hAnsi="Atkinson Hyperlegible"/>
        </w:rPr>
        <w:t xml:space="preserve">uidance issued by </w:t>
      </w:r>
      <w:r w:rsidR="001B4B19" w:rsidRPr="00F22C50">
        <w:rPr>
          <w:rFonts w:ascii="Atkinson Hyperlegible" w:hAnsi="Atkinson Hyperlegible"/>
        </w:rPr>
        <w:t>Scottish Ministers</w:t>
      </w:r>
      <w:r w:rsidR="00AC6F63">
        <w:rPr>
          <w:rFonts w:ascii="Atkinson Hyperlegible" w:hAnsi="Atkinson Hyperlegible"/>
        </w:rPr>
        <w:t xml:space="preserve"> in reaching decisions</w:t>
      </w:r>
      <w:r w:rsidR="001E29EB" w:rsidRPr="00F22C50">
        <w:rPr>
          <w:rFonts w:ascii="Atkinson Hyperlegible" w:hAnsi="Atkinson Hyperlegible"/>
        </w:rPr>
        <w:t>.</w:t>
      </w:r>
    </w:p>
    <w:p w14:paraId="6E6E1D29" w14:textId="01E50AAA" w:rsidR="0072258B" w:rsidRPr="00F22C50" w:rsidRDefault="00251D36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Showing </w:t>
      </w:r>
      <w:r w:rsidR="0072258B" w:rsidRPr="00F22C50">
        <w:rPr>
          <w:rFonts w:ascii="Atkinson Hyperlegible" w:hAnsi="Atkinson Hyperlegible"/>
        </w:rPr>
        <w:t xml:space="preserve">high standards of corporate governance </w:t>
      </w:r>
      <w:r w:rsidRPr="00F22C50">
        <w:rPr>
          <w:rFonts w:ascii="Atkinson Hyperlegible" w:hAnsi="Atkinson Hyperlegible"/>
        </w:rPr>
        <w:t>and making sure</w:t>
      </w:r>
      <w:r w:rsidR="0072258B" w:rsidRPr="00F22C50">
        <w:rPr>
          <w:rFonts w:ascii="Atkinson Hyperlegible" w:hAnsi="Atkinson Hyperlegible"/>
        </w:rPr>
        <w:t xml:space="preserve"> </w:t>
      </w:r>
      <w:r w:rsidRPr="00F22C50">
        <w:rPr>
          <w:rFonts w:ascii="Atkinson Hyperlegible" w:hAnsi="Atkinson Hyperlegible"/>
        </w:rPr>
        <w:t>the Board</w:t>
      </w:r>
      <w:r w:rsidR="00BF10DF">
        <w:rPr>
          <w:rFonts w:ascii="Atkinson Hyperlegible" w:hAnsi="Atkinson Hyperlegible"/>
        </w:rPr>
        <w:t>'</w:t>
      </w:r>
      <w:r w:rsidRPr="00F22C50">
        <w:rPr>
          <w:rFonts w:ascii="Atkinson Hyperlegible" w:hAnsi="Atkinson Hyperlegible"/>
        </w:rPr>
        <w:t xml:space="preserve">s </w:t>
      </w:r>
      <w:r w:rsidR="0072258B" w:rsidRPr="00F22C50">
        <w:rPr>
          <w:rFonts w:ascii="Atkinson Hyperlegible" w:hAnsi="Atkinson Hyperlegible"/>
        </w:rPr>
        <w:t>decision making</w:t>
      </w:r>
      <w:r w:rsidRPr="00F22C50">
        <w:rPr>
          <w:rFonts w:ascii="Atkinson Hyperlegible" w:hAnsi="Atkinson Hyperlegible"/>
        </w:rPr>
        <w:t xml:space="preserve"> is open and transparent.</w:t>
      </w:r>
    </w:p>
    <w:p w14:paraId="11619021" w14:textId="2D3529D8" w:rsidR="0072258B" w:rsidRPr="00F22C50" w:rsidRDefault="00251D36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Meeting </w:t>
      </w:r>
      <w:r w:rsidR="00D76440" w:rsidRPr="00F22C50">
        <w:rPr>
          <w:rFonts w:ascii="Atkinson Hyperlegible" w:hAnsi="Atkinson Hyperlegible"/>
        </w:rPr>
        <w:t>Board Members</w:t>
      </w:r>
      <w:r w:rsidR="00BF10DF">
        <w:rPr>
          <w:rFonts w:ascii="Atkinson Hyperlegible" w:hAnsi="Atkinson Hyperlegible"/>
        </w:rPr>
        <w:t>'</w:t>
      </w:r>
      <w:r w:rsidR="00D76440" w:rsidRPr="00F22C50">
        <w:rPr>
          <w:rFonts w:ascii="Atkinson Hyperlegible" w:hAnsi="Atkinson Hyperlegible"/>
        </w:rPr>
        <w:t xml:space="preserve"> </w:t>
      </w:r>
      <w:r w:rsidR="0072258B" w:rsidRPr="00F22C50">
        <w:rPr>
          <w:rFonts w:ascii="Atkinson Hyperlegible" w:hAnsi="Atkinson Hyperlegible"/>
        </w:rPr>
        <w:t>responsibilities as</w:t>
      </w:r>
      <w:r w:rsidRPr="00F22C50">
        <w:rPr>
          <w:rFonts w:ascii="Atkinson Hyperlegible" w:hAnsi="Atkinson Hyperlegible"/>
        </w:rPr>
        <w:t xml:space="preserve"> Charity</w:t>
      </w:r>
      <w:r w:rsidR="0072258B" w:rsidRPr="00F22C50">
        <w:rPr>
          <w:rFonts w:ascii="Atkinson Hyperlegible" w:hAnsi="Atkinson Hyperlegible"/>
        </w:rPr>
        <w:t xml:space="preserve"> </w:t>
      </w:r>
      <w:r w:rsidR="00795894" w:rsidRPr="00F22C50">
        <w:rPr>
          <w:rFonts w:ascii="Atkinson Hyperlegible" w:hAnsi="Atkinson Hyperlegible"/>
        </w:rPr>
        <w:t>T</w:t>
      </w:r>
      <w:r w:rsidR="0072258B" w:rsidRPr="00F22C50">
        <w:rPr>
          <w:rFonts w:ascii="Atkinson Hyperlegible" w:hAnsi="Atkinson Hyperlegible"/>
        </w:rPr>
        <w:t>rustees</w:t>
      </w:r>
      <w:r w:rsidRPr="00F22C50">
        <w:rPr>
          <w:rFonts w:ascii="Atkinson Hyperlegible" w:hAnsi="Atkinson Hyperlegible"/>
        </w:rPr>
        <w:t>, as</w:t>
      </w:r>
      <w:r w:rsidR="0072258B" w:rsidRPr="00F22C50">
        <w:rPr>
          <w:rFonts w:ascii="Atkinson Hyperlegible" w:hAnsi="Atkinson Hyperlegible"/>
        </w:rPr>
        <w:t xml:space="preserve"> </w:t>
      </w:r>
      <w:r w:rsidRPr="00F22C50">
        <w:rPr>
          <w:rFonts w:ascii="Atkinson Hyperlegible" w:hAnsi="Atkinson Hyperlegible"/>
        </w:rPr>
        <w:t>set out by the</w:t>
      </w:r>
      <w:r w:rsidR="0072258B" w:rsidRPr="00F22C50">
        <w:rPr>
          <w:rFonts w:ascii="Atkinson Hyperlegible" w:hAnsi="Atkinson Hyperlegible"/>
        </w:rPr>
        <w:t xml:space="preserve"> </w:t>
      </w:r>
      <w:hyperlink r:id="rId18" w:history="1">
        <w:r w:rsidR="00A14B14" w:rsidRPr="00E52097">
          <w:rPr>
            <w:rStyle w:val="Hyperlink"/>
            <w:rFonts w:ascii="Atkinson Hyperlegible" w:hAnsi="Atkinson Hyperlegible"/>
          </w:rPr>
          <w:t>Office of the Sc</w:t>
        </w:r>
        <w:r w:rsidR="00A14B14" w:rsidRPr="00E52097">
          <w:rPr>
            <w:rStyle w:val="Hyperlink"/>
            <w:rFonts w:ascii="Atkinson Hyperlegible" w:hAnsi="Atkinson Hyperlegible"/>
          </w:rPr>
          <w:t>o</w:t>
        </w:r>
        <w:r w:rsidR="00A14B14" w:rsidRPr="00E52097">
          <w:rPr>
            <w:rStyle w:val="Hyperlink"/>
            <w:rFonts w:ascii="Atkinson Hyperlegible" w:hAnsi="Atkinson Hyperlegible"/>
          </w:rPr>
          <w:t>ttish Charity Regulator</w:t>
        </w:r>
      </w:hyperlink>
      <w:r w:rsidR="00A14B14" w:rsidRPr="00F22C50">
        <w:rPr>
          <w:rFonts w:ascii="Atkinson Hyperlegible" w:hAnsi="Atkinson Hyperlegible"/>
        </w:rPr>
        <w:t xml:space="preserve"> (</w:t>
      </w:r>
      <w:r w:rsidR="0072258B" w:rsidRPr="00F22C50">
        <w:rPr>
          <w:rFonts w:ascii="Atkinson Hyperlegible" w:hAnsi="Atkinson Hyperlegible"/>
        </w:rPr>
        <w:t>OSCR</w:t>
      </w:r>
      <w:r w:rsidR="00A14B14" w:rsidRPr="00F22C50">
        <w:rPr>
          <w:rFonts w:ascii="Atkinson Hyperlegible" w:hAnsi="Atkinson Hyperlegible"/>
        </w:rPr>
        <w:t>)</w:t>
      </w:r>
      <w:r w:rsidR="00E920D3" w:rsidRPr="00F22C50">
        <w:rPr>
          <w:rFonts w:ascii="Atkinson Hyperlegible" w:hAnsi="Atkinson Hyperlegible"/>
        </w:rPr>
        <w:t xml:space="preserve"> </w:t>
      </w:r>
      <w:r w:rsidR="004C5105" w:rsidRPr="00F22C50">
        <w:rPr>
          <w:rFonts w:ascii="Atkinson Hyperlegible" w:hAnsi="Atkinson Hyperlegible"/>
        </w:rPr>
        <w:t xml:space="preserve">and the </w:t>
      </w:r>
      <w:r w:rsidR="00491687" w:rsidRPr="00F22C50">
        <w:rPr>
          <w:rFonts w:ascii="Atkinson Hyperlegible" w:hAnsi="Atkinson Hyperlegible"/>
        </w:rPr>
        <w:t>2005</w:t>
      </w:r>
      <w:r w:rsidR="002A29A5">
        <w:rPr>
          <w:rFonts w:ascii="Atkinson Hyperlegible" w:hAnsi="Atkinson Hyperlegible"/>
        </w:rPr>
        <w:t xml:space="preserve"> Act</w:t>
      </w:r>
      <w:r w:rsidRPr="00F22C50">
        <w:rPr>
          <w:rFonts w:ascii="Atkinson Hyperlegible" w:hAnsi="Atkinson Hyperlegible"/>
        </w:rPr>
        <w:t>.</w:t>
      </w:r>
    </w:p>
    <w:p w14:paraId="66E2FA8F" w14:textId="77777777" w:rsidR="0072258B" w:rsidRPr="00F22C50" w:rsidRDefault="0072258B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Fulfilling its role as the employer of the </w:t>
      </w:r>
      <w:r w:rsidR="001F2A15" w:rsidRPr="00F22C50">
        <w:rPr>
          <w:rFonts w:ascii="Atkinson Hyperlegible" w:hAnsi="Atkinson Hyperlegible"/>
        </w:rPr>
        <w:t>National Librarian</w:t>
      </w:r>
      <w:r w:rsidRPr="00F22C50">
        <w:rPr>
          <w:rFonts w:ascii="Atkinson Hyperlegible" w:hAnsi="Atkinson Hyperlegible"/>
        </w:rPr>
        <w:t xml:space="preserve"> and staff</w:t>
      </w:r>
      <w:r w:rsidR="00955337" w:rsidRPr="00F22C50">
        <w:rPr>
          <w:rFonts w:ascii="Atkinson Hyperlegible" w:hAnsi="Atkinson Hyperlegible"/>
        </w:rPr>
        <w:t>.</w:t>
      </w:r>
    </w:p>
    <w:p w14:paraId="0D08230F" w14:textId="618F49E4" w:rsidR="00BE703D" w:rsidRPr="00F22C50" w:rsidRDefault="00D76440" w:rsidP="00F13503">
      <w:pPr>
        <w:pStyle w:val="Bulletlist"/>
        <w:ind w:left="630" w:hanging="63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Allowing </w:t>
      </w:r>
      <w:r w:rsidR="0072258B" w:rsidRPr="00F22C50">
        <w:rPr>
          <w:rFonts w:ascii="Atkinson Hyperlegible" w:hAnsi="Atkinson Hyperlegible"/>
        </w:rPr>
        <w:t xml:space="preserve">functions to be delegated to the </w:t>
      </w:r>
      <w:r w:rsidR="00DB35E2" w:rsidRPr="00F22C50">
        <w:rPr>
          <w:rFonts w:ascii="Atkinson Hyperlegible" w:hAnsi="Atkinson Hyperlegible"/>
        </w:rPr>
        <w:t>National Librarian</w:t>
      </w:r>
      <w:r w:rsidR="0072258B" w:rsidRPr="00F22C50">
        <w:rPr>
          <w:rFonts w:ascii="Atkinson Hyperlegible" w:hAnsi="Atkinson Hyperlegible"/>
        </w:rPr>
        <w:t xml:space="preserve">, staff or </w:t>
      </w:r>
      <w:r w:rsidR="00AF6676" w:rsidRPr="00F22C50">
        <w:rPr>
          <w:rFonts w:ascii="Atkinson Hyperlegible" w:hAnsi="Atkinson Hyperlegible"/>
        </w:rPr>
        <w:t>c</w:t>
      </w:r>
      <w:r w:rsidR="0072258B" w:rsidRPr="00F22C50">
        <w:rPr>
          <w:rFonts w:ascii="Atkinson Hyperlegible" w:hAnsi="Atkinson Hyperlegible"/>
        </w:rPr>
        <w:t>ommittees as set out in</w:t>
      </w:r>
      <w:r w:rsidR="00AD19A3" w:rsidRPr="00F22C50">
        <w:rPr>
          <w:rFonts w:ascii="Atkinson Hyperlegible" w:hAnsi="Atkinson Hyperlegible"/>
        </w:rPr>
        <w:t xml:space="preserve"> this document</w:t>
      </w:r>
      <w:r w:rsidR="0072258B" w:rsidRPr="00F22C50">
        <w:rPr>
          <w:rFonts w:ascii="Atkinson Hyperlegible" w:hAnsi="Atkinson Hyperlegible"/>
        </w:rPr>
        <w:t>.</w:t>
      </w:r>
    </w:p>
    <w:p w14:paraId="6EBD42DF" w14:textId="042EC484" w:rsidR="0072258B" w:rsidRPr="00F22C50" w:rsidRDefault="00570416" w:rsidP="00C006A9">
      <w:pPr>
        <w:pStyle w:val="Heading2"/>
      </w:pPr>
      <w:bookmarkStart w:id="7" w:name="_Toc490656448"/>
      <w:bookmarkStart w:id="8" w:name="_Toc417030035"/>
      <w:bookmarkStart w:id="9" w:name="_Toc173510196"/>
      <w:bookmarkStart w:id="10" w:name="_Toc227320970"/>
      <w:bookmarkEnd w:id="7"/>
      <w:r w:rsidRPr="00F22C50">
        <w:t>3.</w:t>
      </w:r>
      <w:r w:rsidRPr="00F22C50">
        <w:tab/>
      </w:r>
      <w:r w:rsidR="0072258B" w:rsidRPr="00F22C50">
        <w:t>The Chair</w:t>
      </w:r>
      <w:bookmarkEnd w:id="8"/>
      <w:r w:rsidR="00BF10DF">
        <w:t>'</w:t>
      </w:r>
      <w:r w:rsidR="00211F96" w:rsidRPr="00F22C50">
        <w:t xml:space="preserve">s </w:t>
      </w:r>
      <w:r w:rsidR="003E00A2" w:rsidRPr="00F22C50">
        <w:t>r</w:t>
      </w:r>
      <w:r w:rsidR="00211F96" w:rsidRPr="00F22C50">
        <w:t>ole</w:t>
      </w:r>
      <w:bookmarkEnd w:id="9"/>
      <w:bookmarkEnd w:id="10"/>
    </w:p>
    <w:p w14:paraId="6DBB4CB6" w14:textId="32866C09" w:rsidR="0065784D" w:rsidRPr="00F22C50" w:rsidRDefault="0072258B" w:rsidP="00CA42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Chair </w:t>
      </w:r>
      <w:r w:rsidR="00220B16">
        <w:rPr>
          <w:rFonts w:ascii="Atkinson Hyperlegible" w:hAnsi="Atkinson Hyperlegible" w:cs="Arial"/>
        </w:rPr>
        <w:t>is accountable</w:t>
      </w:r>
      <w:r w:rsidR="00220B16" w:rsidRPr="00F22C50">
        <w:rPr>
          <w:rFonts w:ascii="Atkinson Hyperlegible" w:hAnsi="Atkinson Hyperlegible" w:cs="Arial"/>
        </w:rPr>
        <w:t xml:space="preserve"> </w:t>
      </w:r>
      <w:r w:rsidRPr="00F22C50">
        <w:rPr>
          <w:rFonts w:ascii="Atkinson Hyperlegible" w:hAnsi="Atkinson Hyperlegible" w:cs="Arial"/>
        </w:rPr>
        <w:t xml:space="preserve">to </w:t>
      </w:r>
      <w:r w:rsidR="001B4B19" w:rsidRPr="00F22C50">
        <w:rPr>
          <w:rFonts w:ascii="Atkinson Hyperlegible" w:hAnsi="Atkinson Hyperlegible" w:cs="Arial"/>
        </w:rPr>
        <w:t>Scottish Ministers</w:t>
      </w:r>
      <w:r w:rsidRPr="00F22C50">
        <w:rPr>
          <w:rFonts w:ascii="Atkinson Hyperlegible" w:hAnsi="Atkinson Hyperlegible" w:cs="Arial"/>
        </w:rPr>
        <w:t xml:space="preserve"> and, </w:t>
      </w:r>
      <w:r w:rsidR="00AF5E12" w:rsidRPr="00F22C50">
        <w:rPr>
          <w:rFonts w:ascii="Atkinson Hyperlegible" w:hAnsi="Atkinson Hyperlegible" w:cs="Arial"/>
        </w:rPr>
        <w:t>like anyone</w:t>
      </w:r>
      <w:r w:rsidRPr="00F22C50">
        <w:rPr>
          <w:rFonts w:ascii="Atkinson Hyperlegible" w:hAnsi="Atkinson Hyperlegible" w:cs="Arial"/>
        </w:rPr>
        <w:t xml:space="preserve"> with </w:t>
      </w:r>
      <w:r w:rsidR="007C738C" w:rsidRPr="00F22C50">
        <w:rPr>
          <w:rFonts w:ascii="Atkinson Hyperlegible" w:hAnsi="Atkinson Hyperlegible" w:cs="Arial"/>
        </w:rPr>
        <w:t xml:space="preserve">accountability </w:t>
      </w:r>
      <w:r w:rsidRPr="00F22C50">
        <w:rPr>
          <w:rFonts w:ascii="Atkinson Hyperlegible" w:hAnsi="Atkinson Hyperlegible" w:cs="Arial"/>
        </w:rPr>
        <w:t>for devolved functions, may also be held to acco</w:t>
      </w:r>
      <w:r w:rsidR="003C3AEA" w:rsidRPr="00F22C50">
        <w:rPr>
          <w:rFonts w:ascii="Atkinson Hyperlegible" w:hAnsi="Atkinson Hyperlegible" w:cs="Arial"/>
        </w:rPr>
        <w:t>unt by the Scottish Parliament.</w:t>
      </w:r>
      <w:r w:rsidRPr="00F22C50">
        <w:rPr>
          <w:rFonts w:ascii="Atkinson Hyperlegible" w:hAnsi="Atkinson Hyperlegible" w:cs="Arial"/>
        </w:rPr>
        <w:t xml:space="preserve"> Communications between the </w:t>
      </w:r>
      <w:r w:rsidR="00367EBA" w:rsidRPr="00F22C50">
        <w:rPr>
          <w:rFonts w:ascii="Atkinson Hyperlegible" w:hAnsi="Atkinson Hyperlegible" w:cs="Arial"/>
        </w:rPr>
        <w:t>B</w:t>
      </w:r>
      <w:r w:rsidRPr="00F22C50">
        <w:rPr>
          <w:rFonts w:ascii="Atkinson Hyperlegible" w:hAnsi="Atkinson Hyperlegible" w:cs="Arial"/>
        </w:rPr>
        <w:t xml:space="preserve">oard and </w:t>
      </w:r>
      <w:r w:rsidR="001B4B19" w:rsidRPr="00F22C50">
        <w:rPr>
          <w:rFonts w:ascii="Atkinson Hyperlegible" w:hAnsi="Atkinson Hyperlegible" w:cs="Arial"/>
        </w:rPr>
        <w:t>Scottish Ministers</w:t>
      </w:r>
      <w:r w:rsidRPr="00F22C50">
        <w:rPr>
          <w:rFonts w:ascii="Atkinson Hyperlegible" w:hAnsi="Atkinson Hyperlegible" w:cs="Arial"/>
        </w:rPr>
        <w:t xml:space="preserve"> should normally </w:t>
      </w:r>
      <w:r w:rsidR="00D52D74" w:rsidRPr="00F22C50">
        <w:rPr>
          <w:rFonts w:ascii="Atkinson Hyperlegible" w:hAnsi="Atkinson Hyperlegible" w:cs="Arial"/>
        </w:rPr>
        <w:t xml:space="preserve">go </w:t>
      </w:r>
      <w:r w:rsidR="003C3AEA" w:rsidRPr="00F22C50">
        <w:rPr>
          <w:rFonts w:ascii="Atkinson Hyperlegible" w:hAnsi="Atkinson Hyperlegible" w:cs="Arial"/>
        </w:rPr>
        <w:t xml:space="preserve">through the Chair. </w:t>
      </w:r>
    </w:p>
    <w:p w14:paraId="457ACAF1" w14:textId="24400D65" w:rsidR="0072258B" w:rsidRPr="00F22C50" w:rsidRDefault="0065784D" w:rsidP="00CA42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>The Chair makes sure</w:t>
      </w:r>
      <w:r w:rsidR="004771B4" w:rsidRPr="00F22C50">
        <w:rPr>
          <w:rFonts w:ascii="Atkinson Hyperlegible" w:hAnsi="Atkinson Hyperlegible" w:cs="Arial"/>
        </w:rPr>
        <w:t xml:space="preserve"> that</w:t>
      </w:r>
      <w:r w:rsidR="0072258B" w:rsidRPr="00F22C50">
        <w:rPr>
          <w:rFonts w:ascii="Atkinson Hyperlegible" w:hAnsi="Atkinson Hyperlegible" w:cs="Arial"/>
        </w:rPr>
        <w:t xml:space="preserve"> </w:t>
      </w:r>
      <w:r w:rsidR="00A21D7C" w:rsidRPr="00F22C50">
        <w:rPr>
          <w:rFonts w:ascii="Atkinson Hyperlegible" w:hAnsi="Atkinson Hyperlegible" w:cs="Arial"/>
        </w:rPr>
        <w:t>the Library</w:t>
      </w:r>
      <w:r w:rsidR="00BF10DF">
        <w:rPr>
          <w:rFonts w:ascii="Atkinson Hyperlegible" w:hAnsi="Atkinson Hyperlegible" w:cs="Arial"/>
        </w:rPr>
        <w:t>'</w:t>
      </w:r>
      <w:r w:rsidR="0072258B" w:rsidRPr="00F22C50">
        <w:rPr>
          <w:rFonts w:ascii="Atkinson Hyperlegible" w:hAnsi="Atkinson Hyperlegible" w:cs="Arial"/>
        </w:rPr>
        <w:t xml:space="preserve">s policies and actions support </w:t>
      </w:r>
      <w:r w:rsidR="001B4B19" w:rsidRPr="00F22C50">
        <w:rPr>
          <w:rFonts w:ascii="Atkinson Hyperlegible" w:hAnsi="Atkinson Hyperlegible" w:cs="Arial"/>
        </w:rPr>
        <w:t>Scottish Ministers</w:t>
      </w:r>
      <w:r w:rsidR="00BF10DF">
        <w:rPr>
          <w:rFonts w:ascii="Atkinson Hyperlegible" w:hAnsi="Atkinson Hyperlegible" w:cs="Arial"/>
        </w:rPr>
        <w:t>'</w:t>
      </w:r>
      <w:r w:rsidR="0072258B" w:rsidRPr="00F22C50">
        <w:rPr>
          <w:rFonts w:ascii="Atkinson Hyperlegible" w:hAnsi="Atkinson Hyperlegible" w:cs="Arial"/>
        </w:rPr>
        <w:t xml:space="preserve"> wider </w:t>
      </w:r>
      <w:r w:rsidR="00312F05" w:rsidRPr="00F22C50">
        <w:rPr>
          <w:rFonts w:ascii="Atkinson Hyperlegible" w:hAnsi="Atkinson Hyperlegible" w:cs="Arial"/>
        </w:rPr>
        <w:t>strategy</w:t>
      </w:r>
      <w:r w:rsidR="0072258B" w:rsidRPr="00F22C50">
        <w:rPr>
          <w:rFonts w:ascii="Atkinson Hyperlegible" w:hAnsi="Atkinson Hyperlegible" w:cs="Arial"/>
        </w:rPr>
        <w:t xml:space="preserve"> and</w:t>
      </w:r>
      <w:r w:rsidR="004771B4" w:rsidRPr="00F22C50">
        <w:rPr>
          <w:rFonts w:ascii="Atkinson Hyperlegible" w:hAnsi="Atkinson Hyperlegible" w:cs="Arial"/>
        </w:rPr>
        <w:t xml:space="preserve"> that</w:t>
      </w:r>
      <w:r w:rsidR="0072258B" w:rsidRPr="00F22C50">
        <w:rPr>
          <w:rFonts w:ascii="Atkinson Hyperlegible" w:hAnsi="Atkinson Hyperlegible" w:cs="Arial"/>
        </w:rPr>
        <w:t xml:space="preserve"> </w:t>
      </w:r>
      <w:r w:rsidR="008F2FB1" w:rsidRPr="00F22C50">
        <w:rPr>
          <w:rFonts w:ascii="Atkinson Hyperlegible" w:hAnsi="Atkinson Hyperlegible" w:cs="Arial"/>
        </w:rPr>
        <w:t>the Library</w:t>
      </w:r>
      <w:r w:rsidR="00D52D74" w:rsidRPr="00F22C50">
        <w:rPr>
          <w:rFonts w:ascii="Atkinson Hyperlegible" w:hAnsi="Atkinson Hyperlegible" w:cs="Arial"/>
        </w:rPr>
        <w:t xml:space="preserve"> </w:t>
      </w:r>
      <w:r w:rsidR="00312F05" w:rsidRPr="00F22C50">
        <w:rPr>
          <w:rFonts w:ascii="Atkinson Hyperlegible" w:hAnsi="Atkinson Hyperlegible" w:cs="Arial"/>
        </w:rPr>
        <w:t>is managed</w:t>
      </w:r>
      <w:r w:rsidR="0072258B" w:rsidRPr="00F22C50">
        <w:rPr>
          <w:rFonts w:ascii="Atkinson Hyperlegible" w:hAnsi="Atkinson Hyperlegible" w:cs="Arial"/>
        </w:rPr>
        <w:t xml:space="preserve"> to the highest standards. </w:t>
      </w:r>
    </w:p>
    <w:p w14:paraId="12C85DE3" w14:textId="77777777" w:rsidR="0072258B" w:rsidRPr="00F22C50" w:rsidRDefault="0072258B" w:rsidP="00CA42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>In leading the Board the Chair:</w:t>
      </w:r>
    </w:p>
    <w:p w14:paraId="2BC69B3E" w14:textId="77777777" w:rsidR="0072258B" w:rsidRPr="00F22C50" w:rsidRDefault="00312F05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Makes sure </w:t>
      </w:r>
      <w:r w:rsidR="0072258B" w:rsidRPr="00F22C50">
        <w:rPr>
          <w:rFonts w:ascii="Atkinson Hyperlegible" w:hAnsi="Atkinson Hyperlegible"/>
        </w:rPr>
        <w:t xml:space="preserve">the Board </w:t>
      </w:r>
      <w:r w:rsidR="000D5DC3" w:rsidRPr="00F22C50">
        <w:rPr>
          <w:rFonts w:ascii="Atkinson Hyperlegible" w:hAnsi="Atkinson Hyperlegible"/>
        </w:rPr>
        <w:t>has</w:t>
      </w:r>
      <w:r w:rsidR="0072258B" w:rsidRPr="00F22C50">
        <w:rPr>
          <w:rFonts w:ascii="Atkinson Hyperlegible" w:hAnsi="Atkinson Hyperlegible"/>
        </w:rPr>
        <w:t xml:space="preserve"> regular self-assessment and </w:t>
      </w:r>
      <w:r w:rsidR="000D5DC3" w:rsidRPr="00F22C50">
        <w:rPr>
          <w:rFonts w:ascii="Atkinson Hyperlegible" w:hAnsi="Atkinson Hyperlegible"/>
        </w:rPr>
        <w:t>works</w:t>
      </w:r>
      <w:r w:rsidR="0072258B" w:rsidRPr="00F22C50">
        <w:rPr>
          <w:rFonts w:ascii="Atkinson Hyperlegible" w:hAnsi="Atkinson Hyperlegible"/>
        </w:rPr>
        <w:t xml:space="preserve"> effectively</w:t>
      </w:r>
      <w:r w:rsidR="000D5DC3" w:rsidRPr="00F22C50">
        <w:rPr>
          <w:rFonts w:ascii="Atkinson Hyperlegible" w:hAnsi="Atkinson Hyperlegible"/>
        </w:rPr>
        <w:t>.</w:t>
      </w:r>
    </w:p>
    <w:p w14:paraId="7D3E61D3" w14:textId="0D498315" w:rsidR="00D52D74" w:rsidRPr="00F22C50" w:rsidRDefault="00D52D74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Monitors individual Board Member</w:t>
      </w:r>
      <w:r w:rsidR="00BF10DF">
        <w:rPr>
          <w:rFonts w:ascii="Atkinson Hyperlegible" w:hAnsi="Atkinson Hyperlegible"/>
        </w:rPr>
        <w:t>'</w:t>
      </w:r>
      <w:r w:rsidRPr="00F22C50">
        <w:rPr>
          <w:rFonts w:ascii="Atkinson Hyperlegible" w:hAnsi="Atkinson Hyperlegible"/>
        </w:rPr>
        <w:t>s performance through continuous assessment and annual appraisals.</w:t>
      </w:r>
    </w:p>
    <w:p w14:paraId="5D3BE6B8" w14:textId="3E0CAFBC" w:rsidR="0072258B" w:rsidRPr="00F22C50" w:rsidRDefault="0072258B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Line manages the </w:t>
      </w:r>
      <w:r w:rsidR="004555AA" w:rsidRPr="00F22C50">
        <w:rPr>
          <w:rFonts w:ascii="Atkinson Hyperlegible" w:hAnsi="Atkinson Hyperlegible"/>
        </w:rPr>
        <w:t>National Librarian</w:t>
      </w:r>
      <w:r w:rsidRPr="00F22C50">
        <w:rPr>
          <w:rFonts w:ascii="Atkinson Hyperlegible" w:hAnsi="Atkinson Hyperlegible"/>
        </w:rPr>
        <w:t xml:space="preserve"> and monitors </w:t>
      </w:r>
      <w:r w:rsidR="006931F0" w:rsidRPr="00F22C50">
        <w:rPr>
          <w:rFonts w:ascii="Atkinson Hyperlegible" w:hAnsi="Atkinson Hyperlegible"/>
        </w:rPr>
        <w:t xml:space="preserve">the </w:t>
      </w:r>
      <w:r w:rsidR="00E64B8A" w:rsidRPr="00F22C50">
        <w:rPr>
          <w:rFonts w:ascii="Atkinson Hyperlegible" w:hAnsi="Atkinson Hyperlegible"/>
        </w:rPr>
        <w:t>National Librarian</w:t>
      </w:r>
      <w:r w:rsidR="00BF10DF">
        <w:rPr>
          <w:rFonts w:ascii="Atkinson Hyperlegible" w:hAnsi="Atkinson Hyperlegible"/>
        </w:rPr>
        <w:t>'</w:t>
      </w:r>
      <w:r w:rsidR="006931F0" w:rsidRPr="00F22C50">
        <w:rPr>
          <w:rFonts w:ascii="Atkinson Hyperlegible" w:hAnsi="Atkinson Hyperlegible"/>
        </w:rPr>
        <w:t>s</w:t>
      </w:r>
      <w:r w:rsidRPr="00F22C50">
        <w:rPr>
          <w:rFonts w:ascii="Atkinson Hyperlegible" w:hAnsi="Atkinson Hyperlegible"/>
        </w:rPr>
        <w:t xml:space="preserve"> performance</w:t>
      </w:r>
      <w:r w:rsidR="00AC53AA" w:rsidRPr="00F22C50">
        <w:rPr>
          <w:rFonts w:ascii="Atkinson Hyperlegible" w:hAnsi="Atkinson Hyperlegible"/>
        </w:rPr>
        <w:t>.</w:t>
      </w:r>
    </w:p>
    <w:p w14:paraId="5E0EFF7A" w14:textId="77777777" w:rsidR="00D52D74" w:rsidRPr="00F22C50" w:rsidRDefault="00D52D74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lastRenderedPageBreak/>
        <w:t>Carries out an annual appraisal of the</w:t>
      </w:r>
      <w:r w:rsidR="004555AA" w:rsidRPr="00F22C50">
        <w:rPr>
          <w:rFonts w:ascii="Atkinson Hyperlegible" w:hAnsi="Atkinson Hyperlegible"/>
        </w:rPr>
        <w:t xml:space="preserve"> National Librarian</w:t>
      </w:r>
      <w:r w:rsidRPr="00F22C50">
        <w:rPr>
          <w:rFonts w:ascii="Atkinson Hyperlegible" w:hAnsi="Atkinson Hyperlegible"/>
        </w:rPr>
        <w:t>.</w:t>
      </w:r>
    </w:p>
    <w:p w14:paraId="006BD4F9" w14:textId="77777777" w:rsidR="0072258B" w:rsidRPr="00F22C50" w:rsidRDefault="008F2FB1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Chairs Board meetings, </w:t>
      </w:r>
      <w:r w:rsidR="00AC53AA" w:rsidRPr="00F22C50">
        <w:rPr>
          <w:rFonts w:ascii="Atkinson Hyperlegible" w:hAnsi="Atkinson Hyperlegible"/>
        </w:rPr>
        <w:t xml:space="preserve">decides how </w:t>
      </w:r>
      <w:r w:rsidR="0072258B" w:rsidRPr="00F22C50">
        <w:rPr>
          <w:rFonts w:ascii="Atkinson Hyperlegible" w:hAnsi="Atkinson Hyperlegible"/>
        </w:rPr>
        <w:t>formal votes by the Board</w:t>
      </w:r>
      <w:r w:rsidR="00AC53AA" w:rsidRPr="00F22C50">
        <w:rPr>
          <w:rFonts w:ascii="Atkinson Hyperlegible" w:hAnsi="Atkinson Hyperlegible"/>
        </w:rPr>
        <w:t xml:space="preserve"> will be carried out</w:t>
      </w:r>
      <w:r w:rsidRPr="00F22C50">
        <w:rPr>
          <w:rFonts w:ascii="Atkinson Hyperlegible" w:hAnsi="Atkinson Hyperlegible"/>
        </w:rPr>
        <w:t>,</w:t>
      </w:r>
      <w:r w:rsidR="0072258B" w:rsidRPr="00F22C50">
        <w:rPr>
          <w:rFonts w:ascii="Atkinson Hyperlegible" w:hAnsi="Atkinson Hyperlegible"/>
        </w:rPr>
        <w:t xml:space="preserve"> and </w:t>
      </w:r>
      <w:r w:rsidR="00AC53AA" w:rsidRPr="00F22C50">
        <w:rPr>
          <w:rFonts w:ascii="Atkinson Hyperlegible" w:hAnsi="Atkinson Hyperlegible"/>
        </w:rPr>
        <w:t xml:space="preserve">has </w:t>
      </w:r>
      <w:r w:rsidR="0072258B" w:rsidRPr="00F22C50">
        <w:rPr>
          <w:rFonts w:ascii="Atkinson Hyperlegible" w:hAnsi="Atkinson Hyperlegible"/>
        </w:rPr>
        <w:t xml:space="preserve">a casting vote when </w:t>
      </w:r>
      <w:r w:rsidR="000043D0" w:rsidRPr="00F22C50">
        <w:rPr>
          <w:rFonts w:ascii="Atkinson Hyperlegible" w:hAnsi="Atkinson Hyperlegible"/>
        </w:rPr>
        <w:t>needed</w:t>
      </w:r>
      <w:r w:rsidR="00DF43A0" w:rsidRPr="00F22C50">
        <w:rPr>
          <w:rFonts w:ascii="Atkinson Hyperlegible" w:hAnsi="Atkinson Hyperlegible"/>
        </w:rPr>
        <w:t>.</w:t>
      </w:r>
    </w:p>
    <w:p w14:paraId="43D60C47" w14:textId="514AB707" w:rsidR="0072258B" w:rsidRPr="00F22C50" w:rsidRDefault="0042191B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Works with </w:t>
      </w:r>
      <w:r w:rsidR="00280800" w:rsidRPr="00F22C50">
        <w:rPr>
          <w:rFonts w:ascii="Atkinson Hyperlegible" w:hAnsi="Atkinson Hyperlegible"/>
        </w:rPr>
        <w:t>Scottish Government</w:t>
      </w:r>
      <w:r w:rsidRPr="00F22C50">
        <w:rPr>
          <w:rFonts w:ascii="Atkinson Hyperlegible" w:hAnsi="Atkinson Hyperlegible"/>
        </w:rPr>
        <w:t xml:space="preserve"> to ensure the Board is diverse with the right balance of skills, experience and knowledge, and in terms of protected characteri</w:t>
      </w:r>
      <w:r w:rsidR="003755F7" w:rsidRPr="00F22C50">
        <w:rPr>
          <w:rFonts w:ascii="Atkinson Hyperlegible" w:hAnsi="Atkinson Hyperlegible"/>
        </w:rPr>
        <w:t>sti</w:t>
      </w:r>
      <w:r w:rsidRPr="00F22C50">
        <w:rPr>
          <w:rFonts w:ascii="Atkinson Hyperlegible" w:hAnsi="Atkinson Hyperlegible"/>
        </w:rPr>
        <w:t>cs under the</w:t>
      </w:r>
      <w:hyperlink r:id="rId19" w:history="1">
        <w:r w:rsidRPr="00A012F7">
          <w:rPr>
            <w:rStyle w:val="Hyperlink"/>
            <w:rFonts w:ascii="Atkinson Hyperlegible" w:hAnsi="Atkinson Hyperlegible"/>
          </w:rPr>
          <w:t xml:space="preserve"> Equality Act</w:t>
        </w:r>
        <w:r w:rsidR="00663BEA" w:rsidRPr="00A012F7">
          <w:rPr>
            <w:rStyle w:val="Hyperlink"/>
            <w:rFonts w:ascii="Atkinson Hyperlegible" w:hAnsi="Atkinson Hyperlegible"/>
          </w:rPr>
          <w:t xml:space="preserve"> </w:t>
        </w:r>
        <w:r w:rsidR="00C933E6" w:rsidRPr="00A012F7">
          <w:rPr>
            <w:rStyle w:val="Hyperlink"/>
            <w:rFonts w:ascii="Atkinson Hyperlegible" w:hAnsi="Atkinson Hyperlegible"/>
          </w:rPr>
          <w:t>2010</w:t>
        </w:r>
      </w:hyperlink>
      <w:r w:rsidR="00C933E6">
        <w:rPr>
          <w:rFonts w:ascii="Atkinson Hyperlegible" w:hAnsi="Atkinson Hyperlegible"/>
        </w:rPr>
        <w:t xml:space="preserve"> </w:t>
      </w:r>
      <w:r w:rsidR="00663BEA" w:rsidRPr="00F22C50">
        <w:rPr>
          <w:rFonts w:ascii="Atkinson Hyperlegible" w:hAnsi="Atkinson Hyperlegible"/>
        </w:rPr>
        <w:t xml:space="preserve">and the </w:t>
      </w:r>
      <w:hyperlink r:id="rId20" w:history="1">
        <w:r w:rsidR="00663BEA" w:rsidRPr="001E7C96">
          <w:rPr>
            <w:rStyle w:val="Hyperlink"/>
            <w:rFonts w:ascii="Atkinson Hyperlegible" w:hAnsi="Atkinson Hyperlegible"/>
          </w:rPr>
          <w:t>Gender Representation on Public Boards</w:t>
        </w:r>
        <w:r w:rsidR="00C933E6" w:rsidRPr="001E7C96">
          <w:rPr>
            <w:rStyle w:val="Hyperlink"/>
            <w:rFonts w:ascii="Atkinson Hyperlegible" w:hAnsi="Atkinson Hyperlegible"/>
          </w:rPr>
          <w:t xml:space="preserve"> (Scotland)</w:t>
        </w:r>
        <w:r w:rsidR="00663BEA" w:rsidRPr="001E7C96">
          <w:rPr>
            <w:rStyle w:val="Hyperlink"/>
            <w:rFonts w:ascii="Atkinson Hyperlegible" w:hAnsi="Atkinson Hyperlegible"/>
          </w:rPr>
          <w:t xml:space="preserve"> Act</w:t>
        </w:r>
        <w:r w:rsidR="00C933E6" w:rsidRPr="001E7C96">
          <w:rPr>
            <w:rStyle w:val="Hyperlink"/>
            <w:rFonts w:ascii="Atkinson Hyperlegible" w:hAnsi="Atkinson Hyperlegible"/>
          </w:rPr>
          <w:t xml:space="preserve"> 2018</w:t>
        </w:r>
        <w:r w:rsidR="00663BEA" w:rsidRPr="001E7C96">
          <w:rPr>
            <w:rStyle w:val="Hyperlink"/>
            <w:rFonts w:ascii="Atkinson Hyperlegible" w:hAnsi="Atkinson Hyperlegible"/>
          </w:rPr>
          <w:t xml:space="preserve"> </w:t>
        </w:r>
      </w:hyperlink>
      <w:r w:rsidR="00663BEA" w:rsidRPr="00F22C50">
        <w:rPr>
          <w:rFonts w:ascii="Atkinson Hyperlegible" w:hAnsi="Atkinson Hyperlegible"/>
        </w:rPr>
        <w:t>and Guidance, where these apply.</w:t>
      </w:r>
    </w:p>
    <w:p w14:paraId="05A1E600" w14:textId="77777777" w:rsidR="0072258B" w:rsidRPr="00F22C50" w:rsidRDefault="002C2F23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Makes sure </w:t>
      </w:r>
      <w:r w:rsidR="004E2806" w:rsidRPr="00F22C50">
        <w:rPr>
          <w:rFonts w:ascii="Atkinson Hyperlegible" w:hAnsi="Atkinson Hyperlegible"/>
        </w:rPr>
        <w:t>Board M</w:t>
      </w:r>
      <w:r w:rsidR="0072258B" w:rsidRPr="00F22C50">
        <w:rPr>
          <w:rFonts w:ascii="Atkinson Hyperlegible" w:hAnsi="Atkinson Hyperlegible"/>
        </w:rPr>
        <w:t xml:space="preserve">embers </w:t>
      </w:r>
      <w:r w:rsidRPr="00F22C50">
        <w:rPr>
          <w:rFonts w:ascii="Atkinson Hyperlegible" w:hAnsi="Atkinson Hyperlegible"/>
        </w:rPr>
        <w:t>know their</w:t>
      </w:r>
      <w:r w:rsidR="0072258B" w:rsidRPr="00F22C50">
        <w:rPr>
          <w:rFonts w:ascii="Atkinson Hyperlegible" w:hAnsi="Atkinson Hyperlegible"/>
        </w:rPr>
        <w:t xml:space="preserve"> terms of appointment, duties, rights and responsibilities</w:t>
      </w:r>
      <w:r w:rsidRPr="00F22C50">
        <w:rPr>
          <w:rFonts w:ascii="Atkinson Hyperlegible" w:hAnsi="Atkinson Hyperlegible"/>
        </w:rPr>
        <w:t>.</w:t>
      </w:r>
    </w:p>
    <w:p w14:paraId="2F0143A6" w14:textId="0A7B7EDB" w:rsidR="0072258B" w:rsidRPr="00F22C50" w:rsidRDefault="00D52D74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Makes sure the Chair</w:t>
      </w:r>
      <w:r w:rsidR="00160516" w:rsidRPr="00F22C50">
        <w:rPr>
          <w:rFonts w:ascii="Atkinson Hyperlegible" w:hAnsi="Atkinson Hyperlegible"/>
        </w:rPr>
        <w:t>,</w:t>
      </w:r>
      <w:r w:rsidR="002C2F23" w:rsidRPr="00F22C50">
        <w:rPr>
          <w:rFonts w:ascii="Atkinson Hyperlegible" w:hAnsi="Atkinson Hyperlegible"/>
        </w:rPr>
        <w:t xml:space="preserve"> and other Board Members, receive</w:t>
      </w:r>
      <w:r w:rsidRPr="00F22C50">
        <w:rPr>
          <w:rFonts w:ascii="Atkinson Hyperlegible" w:hAnsi="Atkinson Hyperlegible"/>
        </w:rPr>
        <w:t xml:space="preserve"> </w:t>
      </w:r>
      <w:r w:rsidR="002C2F23" w:rsidRPr="00F22C50">
        <w:rPr>
          <w:rFonts w:ascii="Atkinson Hyperlegible" w:hAnsi="Atkinson Hyperlegible"/>
        </w:rPr>
        <w:t>suitable</w:t>
      </w:r>
      <w:r w:rsidR="0072258B" w:rsidRPr="00F22C50">
        <w:rPr>
          <w:rFonts w:ascii="Atkinson Hyperlegible" w:hAnsi="Atkinson Hyperlegible"/>
        </w:rPr>
        <w:t xml:space="preserve"> induction training</w:t>
      </w:r>
      <w:r w:rsidRPr="00F22C50">
        <w:rPr>
          <w:rFonts w:ascii="Atkinson Hyperlegible" w:hAnsi="Atkinson Hyperlegible"/>
        </w:rPr>
        <w:t>.</w:t>
      </w:r>
    </w:p>
    <w:p w14:paraId="5E8D133D" w14:textId="37A392C4" w:rsidR="00C15D92" w:rsidRPr="00F22C50" w:rsidRDefault="009830BF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Makes sure the Board is </w:t>
      </w:r>
      <w:r w:rsidR="00C15D92" w:rsidRPr="00F22C50">
        <w:rPr>
          <w:rFonts w:ascii="Atkinson Hyperlegible" w:hAnsi="Atkinson Hyperlegible"/>
        </w:rPr>
        <w:t xml:space="preserve">fully aware of, and </w:t>
      </w:r>
      <w:r w:rsidRPr="00F22C50">
        <w:rPr>
          <w:rFonts w:ascii="Atkinson Hyperlegible" w:hAnsi="Atkinson Hyperlegible"/>
        </w:rPr>
        <w:t>considers</w:t>
      </w:r>
      <w:r w:rsidR="00C15D92" w:rsidRPr="00F22C50">
        <w:rPr>
          <w:rFonts w:ascii="Atkinson Hyperlegible" w:hAnsi="Atkinson Hyperlegible"/>
        </w:rPr>
        <w:t xml:space="preserve">, the </w:t>
      </w:r>
      <w:r w:rsidR="004463F4" w:rsidRPr="00F22C50">
        <w:rPr>
          <w:rFonts w:ascii="Atkinson Hyperlegible" w:hAnsi="Atkinson Hyperlegible"/>
        </w:rPr>
        <w:t xml:space="preserve">National </w:t>
      </w:r>
      <w:r w:rsidR="00771F5E" w:rsidRPr="00F22C50">
        <w:rPr>
          <w:rFonts w:ascii="Atkinson Hyperlegible" w:hAnsi="Atkinson Hyperlegible"/>
        </w:rPr>
        <w:t>Librarian</w:t>
      </w:r>
      <w:r w:rsidR="00BF10DF">
        <w:rPr>
          <w:rFonts w:ascii="Atkinson Hyperlegible" w:hAnsi="Atkinson Hyperlegible"/>
        </w:rPr>
        <w:t>'</w:t>
      </w:r>
      <w:r w:rsidR="00771F5E" w:rsidRPr="00F22C50">
        <w:rPr>
          <w:rFonts w:ascii="Atkinson Hyperlegible" w:hAnsi="Atkinson Hyperlegible"/>
        </w:rPr>
        <w:t>s</w:t>
      </w:r>
      <w:r w:rsidRPr="00F22C50">
        <w:rPr>
          <w:rFonts w:ascii="Atkinson Hyperlegible" w:hAnsi="Atkinson Hyperlegible"/>
        </w:rPr>
        <w:t xml:space="preserve"> responsibilities and legal duty as Accountable Officer</w:t>
      </w:r>
      <w:r w:rsidR="00C15D92" w:rsidRPr="00F22C50">
        <w:rPr>
          <w:rFonts w:ascii="Atkinson Hyperlegible" w:hAnsi="Atkinson Hyperlegible"/>
        </w:rPr>
        <w:t>.</w:t>
      </w:r>
    </w:p>
    <w:p w14:paraId="6528067D" w14:textId="1B4FAE7C" w:rsidR="0072258B" w:rsidRPr="00F22C50" w:rsidRDefault="0042191B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Makes sure </w:t>
      </w:r>
      <w:r w:rsidR="004463F4" w:rsidRPr="00F22C50">
        <w:rPr>
          <w:rFonts w:ascii="Atkinson Hyperlegible" w:hAnsi="Atkinson Hyperlegible"/>
        </w:rPr>
        <w:t>succession planning takes place to ensure the Board is diverse and effective</w:t>
      </w:r>
      <w:r w:rsidR="00AC6F63">
        <w:rPr>
          <w:rFonts w:ascii="Atkinson Hyperlegible" w:hAnsi="Atkinson Hyperlegible"/>
        </w:rPr>
        <w:t xml:space="preserve"> and </w:t>
      </w:r>
      <w:r w:rsidR="004463F4" w:rsidRPr="00F22C50">
        <w:rPr>
          <w:rFonts w:ascii="Atkinson Hyperlegible" w:hAnsi="Atkinson Hyperlegible"/>
        </w:rPr>
        <w:t>advise</w:t>
      </w:r>
      <w:r w:rsidR="00AC6F63">
        <w:rPr>
          <w:rFonts w:ascii="Atkinson Hyperlegible" w:hAnsi="Atkinson Hyperlegible"/>
        </w:rPr>
        <w:t>s</w:t>
      </w:r>
      <w:r w:rsidR="004463F4" w:rsidRPr="00F22C50">
        <w:rPr>
          <w:rFonts w:ascii="Atkinson Hyperlegible" w:hAnsi="Atkinson Hyperlegible"/>
        </w:rPr>
        <w:t xml:space="preserve"> of </w:t>
      </w:r>
      <w:r w:rsidR="00A21D7C" w:rsidRPr="00F22C50">
        <w:rPr>
          <w:rFonts w:ascii="Atkinson Hyperlegible" w:hAnsi="Atkinson Hyperlegible"/>
        </w:rPr>
        <w:t>the Library</w:t>
      </w:r>
      <w:r w:rsidR="00BF10DF">
        <w:rPr>
          <w:rFonts w:ascii="Atkinson Hyperlegible" w:hAnsi="Atkinson Hyperlegible"/>
        </w:rPr>
        <w:t>'</w:t>
      </w:r>
      <w:r w:rsidR="0072258B" w:rsidRPr="00F22C50">
        <w:rPr>
          <w:rFonts w:ascii="Atkinson Hyperlegible" w:hAnsi="Atkinson Hyperlegible"/>
        </w:rPr>
        <w:t>s needs when</w:t>
      </w:r>
      <w:r w:rsidR="002C2F23" w:rsidRPr="00F22C50">
        <w:rPr>
          <w:rFonts w:ascii="Atkinson Hyperlegible" w:hAnsi="Atkinson Hyperlegible"/>
        </w:rPr>
        <w:t xml:space="preserve"> </w:t>
      </w:r>
      <w:r w:rsidR="0072258B" w:rsidRPr="00F22C50">
        <w:rPr>
          <w:rFonts w:ascii="Atkinson Hyperlegible" w:hAnsi="Atkinson Hyperlegible"/>
        </w:rPr>
        <w:t>Board vacancies</w:t>
      </w:r>
      <w:r w:rsidR="004463F4" w:rsidRPr="00F22C50">
        <w:rPr>
          <w:rFonts w:ascii="Atkinson Hyperlegible" w:hAnsi="Atkinson Hyperlegible"/>
        </w:rPr>
        <w:t xml:space="preserve"> arise</w:t>
      </w:r>
      <w:r w:rsidR="002C2F23" w:rsidRPr="00F22C50">
        <w:rPr>
          <w:rFonts w:ascii="Atkinson Hyperlegible" w:hAnsi="Atkinson Hyperlegible"/>
        </w:rPr>
        <w:t>.</w:t>
      </w:r>
    </w:p>
    <w:p w14:paraId="4B8DE8DD" w14:textId="116C60CE" w:rsidR="0072258B" w:rsidRPr="00F22C50" w:rsidRDefault="002C2F23" w:rsidP="00FF488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Makes sure</w:t>
      </w:r>
      <w:r w:rsidR="0072258B" w:rsidRPr="00F22C50">
        <w:rPr>
          <w:rFonts w:ascii="Atkinson Hyperlegible" w:hAnsi="Atkinson Hyperlegible"/>
        </w:rPr>
        <w:t xml:space="preserve"> a Code of Conduct for Board members</w:t>
      </w:r>
      <w:r w:rsidR="00D52D74" w:rsidRPr="00F22C50">
        <w:rPr>
          <w:rFonts w:ascii="Atkinson Hyperlegible" w:hAnsi="Atkinson Hyperlegible"/>
        </w:rPr>
        <w:t xml:space="preserve"> is</w:t>
      </w:r>
      <w:r w:rsidR="0072258B" w:rsidRPr="00F22C50">
        <w:rPr>
          <w:rFonts w:ascii="Atkinson Hyperlegible" w:hAnsi="Atkinson Hyperlegible"/>
        </w:rPr>
        <w:t xml:space="preserve"> in place, approved by </w:t>
      </w:r>
      <w:r w:rsidR="001B4B19" w:rsidRPr="00F22C50">
        <w:rPr>
          <w:rFonts w:ascii="Atkinson Hyperlegible" w:hAnsi="Atkinson Hyperlegible"/>
        </w:rPr>
        <w:t>Scottis</w:t>
      </w:r>
      <w:r w:rsidR="00473969">
        <w:rPr>
          <w:rFonts w:ascii="Atkinson Hyperlegible" w:hAnsi="Atkinson Hyperlegible"/>
        </w:rPr>
        <w:t>h</w:t>
      </w:r>
      <w:r w:rsidR="001B4B19" w:rsidRPr="00F22C50">
        <w:rPr>
          <w:rFonts w:ascii="Atkinson Hyperlegible" w:hAnsi="Atkinson Hyperlegible"/>
        </w:rPr>
        <w:t xml:space="preserve"> Ministers</w:t>
      </w:r>
      <w:r w:rsidR="00D52D74" w:rsidRPr="00F22C50">
        <w:rPr>
          <w:rFonts w:ascii="Atkinson Hyperlegible" w:hAnsi="Atkinson Hyperlegible"/>
        </w:rPr>
        <w:t>.</w:t>
      </w:r>
    </w:p>
    <w:p w14:paraId="02CB6DCA" w14:textId="339510EF" w:rsidR="00950237" w:rsidRPr="00950237" w:rsidRDefault="00950237" w:rsidP="004169AF">
      <w:pPr>
        <w:pStyle w:val="Bulletlist"/>
        <w:numPr>
          <w:ilvl w:val="0"/>
          <w:numId w:val="0"/>
        </w:numPr>
        <w:ind w:left="-10"/>
        <w:rPr>
          <w:rFonts w:ascii="Atkinson Hyperlegible" w:hAnsi="Atkinson Hyperlegible"/>
          <w:sz w:val="22"/>
          <w:szCs w:val="22"/>
        </w:rPr>
      </w:pPr>
      <w:r w:rsidRPr="00950237">
        <w:rPr>
          <w:rFonts w:ascii="Atkinson Hyperlegible" w:hAnsi="Atkinson Hyperlegible"/>
        </w:rPr>
        <w:t>The Board</w:t>
      </w:r>
      <w:r w:rsidR="00BF10DF">
        <w:rPr>
          <w:rFonts w:ascii="Atkinson Hyperlegible" w:hAnsi="Atkinson Hyperlegible"/>
        </w:rPr>
        <w:t>'</w:t>
      </w:r>
      <w:r w:rsidRPr="00950237">
        <w:rPr>
          <w:rFonts w:ascii="Atkinson Hyperlegible" w:hAnsi="Atkinson Hyperlegible"/>
        </w:rPr>
        <w:t xml:space="preserve">s powers may, in a situation considered an emergency, be exercised by the </w:t>
      </w:r>
      <w:r w:rsidR="003A067D">
        <w:rPr>
          <w:rFonts w:ascii="Atkinson Hyperlegible" w:hAnsi="Atkinson Hyperlegible"/>
        </w:rPr>
        <w:t>Chair</w:t>
      </w:r>
      <w:r w:rsidRPr="00950237">
        <w:rPr>
          <w:rFonts w:ascii="Atkinson Hyperlegible" w:hAnsi="Atkinson Hyperlegible"/>
        </w:rPr>
        <w:t xml:space="preserve"> and the </w:t>
      </w:r>
      <w:r w:rsidR="003A067D">
        <w:rPr>
          <w:rFonts w:ascii="Atkinson Hyperlegible" w:hAnsi="Atkinson Hyperlegible"/>
        </w:rPr>
        <w:t>Librarian</w:t>
      </w:r>
      <w:r w:rsidRPr="00950237">
        <w:rPr>
          <w:rFonts w:ascii="Atkinson Hyperlegible" w:hAnsi="Atkinson Hyperlegible"/>
        </w:rPr>
        <w:t xml:space="preserve"> where the availability of the Board does not allow consultation and/or to delay a decision would potentially damage the Library</w:t>
      </w:r>
      <w:r w:rsidR="00BF10DF">
        <w:rPr>
          <w:rFonts w:ascii="Atkinson Hyperlegible" w:hAnsi="Atkinson Hyperlegible"/>
        </w:rPr>
        <w:t>'</w:t>
      </w:r>
      <w:r w:rsidRPr="00950237">
        <w:rPr>
          <w:rFonts w:ascii="Atkinson Hyperlegible" w:hAnsi="Atkinson Hyperlegible"/>
        </w:rPr>
        <w:t xml:space="preserve">s digital estate, physical estate or reputation (for example a cyber-attack). Any decision or actions taken would be reviewed thereafter by the Audit and Risk Committee and Governance Committee, </w:t>
      </w:r>
      <w:r w:rsidRPr="001E3EB2">
        <w:rPr>
          <w:rFonts w:ascii="Atkinson Hyperlegible" w:hAnsi="Atkinson Hyperlegible"/>
          <w:color w:val="000000" w:themeColor="text1"/>
        </w:rPr>
        <w:t>and the Committees would make recommendations to the Board in respect of any further action which might be required.</w:t>
      </w:r>
    </w:p>
    <w:p w14:paraId="7C1CBF3C" w14:textId="3CFB3153" w:rsidR="0072258B" w:rsidRPr="00F22C50" w:rsidRDefault="00570416" w:rsidP="00C006A9">
      <w:pPr>
        <w:pStyle w:val="Heading2"/>
      </w:pPr>
      <w:bookmarkStart w:id="11" w:name="_Toc490656450"/>
      <w:bookmarkStart w:id="12" w:name="_Toc490656451"/>
      <w:bookmarkStart w:id="13" w:name="_Toc490656452"/>
      <w:bookmarkStart w:id="14" w:name="_Toc173510197"/>
      <w:bookmarkStart w:id="15" w:name="_Toc227320971"/>
      <w:bookmarkEnd w:id="11"/>
      <w:bookmarkEnd w:id="12"/>
      <w:bookmarkEnd w:id="13"/>
      <w:r w:rsidRPr="00F22C50">
        <w:lastRenderedPageBreak/>
        <w:t>4.</w:t>
      </w:r>
      <w:r w:rsidRPr="00F22C50">
        <w:tab/>
      </w:r>
      <w:r w:rsidR="00B3733F" w:rsidRPr="00F22C50">
        <w:t>The National Librarian</w:t>
      </w:r>
      <w:r w:rsidR="00BF10DF">
        <w:t>'</w:t>
      </w:r>
      <w:r w:rsidR="00B3733F" w:rsidRPr="00F22C50">
        <w:t>s</w:t>
      </w:r>
      <w:r w:rsidR="00D52D74" w:rsidRPr="00F22C50">
        <w:t xml:space="preserve"> </w:t>
      </w:r>
      <w:r w:rsidR="00A234CC" w:rsidRPr="00F22C50">
        <w:t>r</w:t>
      </w:r>
      <w:r w:rsidR="00D52D74" w:rsidRPr="00F22C50">
        <w:t>ole</w:t>
      </w:r>
      <w:bookmarkEnd w:id="14"/>
      <w:bookmarkEnd w:id="15"/>
    </w:p>
    <w:p w14:paraId="75E151A3" w14:textId="06C3783D" w:rsidR="00EC30DF" w:rsidRPr="00F22C50" w:rsidRDefault="0072258B" w:rsidP="00886812">
      <w:pPr>
        <w:pStyle w:val="Bulletlist"/>
        <w:numPr>
          <w:ilvl w:val="0"/>
          <w:numId w:val="0"/>
        </w:numPr>
        <w:tabs>
          <w:tab w:val="clear" w:pos="709"/>
          <w:tab w:val="left" w:pos="0"/>
        </w:tabs>
        <w:rPr>
          <w:rStyle w:val="Bulletparagraph"/>
          <w:rFonts w:ascii="Atkinson Hyperlegible" w:hAnsi="Atkinson Hyperlegible"/>
        </w:rPr>
      </w:pPr>
      <w:r w:rsidRPr="00F22C50">
        <w:rPr>
          <w:rStyle w:val="Bulletparagraph"/>
          <w:rFonts w:ascii="Atkinson Hyperlegible" w:hAnsi="Atkinson Hyperlegible"/>
        </w:rPr>
        <w:t xml:space="preserve">The </w:t>
      </w:r>
      <w:r w:rsidR="00522A1E" w:rsidRPr="00F22C50">
        <w:rPr>
          <w:rStyle w:val="Bulletparagraph"/>
          <w:rFonts w:ascii="Atkinson Hyperlegible" w:hAnsi="Atkinson Hyperlegible"/>
        </w:rPr>
        <w:t>National Librarian</w:t>
      </w:r>
      <w:r w:rsidR="00BF10DF">
        <w:rPr>
          <w:rStyle w:val="Bulletparagraph"/>
          <w:rFonts w:ascii="Atkinson Hyperlegible" w:hAnsi="Atkinson Hyperlegible"/>
        </w:rPr>
        <w:t>'</w:t>
      </w:r>
      <w:r w:rsidR="00522A1E" w:rsidRPr="00F22C50">
        <w:rPr>
          <w:rStyle w:val="Bulletparagraph"/>
          <w:rFonts w:ascii="Atkinson Hyperlegible" w:hAnsi="Atkinson Hyperlegible"/>
        </w:rPr>
        <w:t>s</w:t>
      </w:r>
      <w:r w:rsidRPr="00F22C50">
        <w:rPr>
          <w:rStyle w:val="Bulletparagraph"/>
          <w:rFonts w:ascii="Atkinson Hyperlegible" w:hAnsi="Atkinson Hyperlegible"/>
        </w:rPr>
        <w:t xml:space="preserve"> role is to </w:t>
      </w:r>
      <w:r w:rsidR="00D52D74" w:rsidRPr="00F22C50">
        <w:rPr>
          <w:rStyle w:val="Bulletparagraph"/>
          <w:rFonts w:ascii="Atkinson Hyperlegible" w:hAnsi="Atkinson Hyperlegible"/>
        </w:rPr>
        <w:t>lead</w:t>
      </w:r>
      <w:r w:rsidRPr="00F22C50">
        <w:rPr>
          <w:rStyle w:val="Bulletparagraph"/>
          <w:rFonts w:ascii="Atkinson Hyperlegible" w:hAnsi="Atkinson Hyperlegible"/>
        </w:rPr>
        <w:t xml:space="preserve"> the Library, </w:t>
      </w:r>
      <w:r w:rsidR="00D52D74" w:rsidRPr="00F22C50">
        <w:rPr>
          <w:rStyle w:val="Bulletparagraph"/>
          <w:rFonts w:ascii="Atkinson Hyperlegible" w:hAnsi="Atkinson Hyperlegible"/>
        </w:rPr>
        <w:t xml:space="preserve">making sure </w:t>
      </w:r>
      <w:r w:rsidRPr="00F22C50">
        <w:rPr>
          <w:rStyle w:val="Bulletparagraph"/>
          <w:rFonts w:ascii="Atkinson Hyperlegible" w:hAnsi="Atkinson Hyperlegible"/>
        </w:rPr>
        <w:t>the Board</w:t>
      </w:r>
      <w:r w:rsidR="00BF10DF">
        <w:rPr>
          <w:rStyle w:val="Bulletparagraph"/>
          <w:rFonts w:ascii="Atkinson Hyperlegible" w:hAnsi="Atkinson Hyperlegible"/>
        </w:rPr>
        <w:t>'</w:t>
      </w:r>
      <w:r w:rsidRPr="00F22C50">
        <w:rPr>
          <w:rStyle w:val="Bulletparagraph"/>
          <w:rFonts w:ascii="Atkinson Hyperlegible" w:hAnsi="Atkinson Hyperlegible"/>
        </w:rPr>
        <w:t>s</w:t>
      </w:r>
      <w:r w:rsidR="00886812" w:rsidRPr="00F22C50">
        <w:rPr>
          <w:rStyle w:val="Bulletparagraph"/>
          <w:rFonts w:ascii="Atkinson Hyperlegible" w:hAnsi="Atkinson Hyperlegible"/>
        </w:rPr>
        <w:t xml:space="preserve"> </w:t>
      </w:r>
      <w:r w:rsidRPr="00F22C50">
        <w:rPr>
          <w:rStyle w:val="Bulletparagraph"/>
          <w:rFonts w:ascii="Atkinson Hyperlegible" w:hAnsi="Atkinson Hyperlegible"/>
        </w:rPr>
        <w:t>strategic aims and the Library</w:t>
      </w:r>
      <w:r w:rsidR="00BF10DF">
        <w:rPr>
          <w:rStyle w:val="Bulletparagraph"/>
          <w:rFonts w:ascii="Atkinson Hyperlegible" w:hAnsi="Atkinson Hyperlegible"/>
        </w:rPr>
        <w:t>'</w:t>
      </w:r>
      <w:r w:rsidRPr="00F22C50">
        <w:rPr>
          <w:rStyle w:val="Bulletparagraph"/>
          <w:rFonts w:ascii="Atkinson Hyperlegible" w:hAnsi="Atkinson Hyperlegible"/>
        </w:rPr>
        <w:t xml:space="preserve">s </w:t>
      </w:r>
      <w:r w:rsidR="00D52D74" w:rsidRPr="00F22C50">
        <w:rPr>
          <w:rStyle w:val="Bulletparagraph"/>
          <w:rFonts w:ascii="Atkinson Hyperlegible" w:hAnsi="Atkinson Hyperlegible"/>
        </w:rPr>
        <w:t xml:space="preserve">legal </w:t>
      </w:r>
      <w:r w:rsidRPr="00F22C50">
        <w:rPr>
          <w:rStyle w:val="Bulletparagraph"/>
          <w:rFonts w:ascii="Atkinson Hyperlegible" w:hAnsi="Atkinson Hyperlegible"/>
        </w:rPr>
        <w:t>functions are met</w:t>
      </w:r>
      <w:r w:rsidR="00C3609D" w:rsidRPr="00F22C50">
        <w:rPr>
          <w:rStyle w:val="Bulletparagraph"/>
          <w:rFonts w:ascii="Atkinson Hyperlegible" w:hAnsi="Atkinson Hyperlegible"/>
        </w:rPr>
        <w:t xml:space="preserve"> effectively</w:t>
      </w:r>
      <w:r w:rsidRPr="00F22C50">
        <w:rPr>
          <w:rStyle w:val="Bulletparagraph"/>
          <w:rFonts w:ascii="Atkinson Hyperlegible" w:hAnsi="Atkinson Hyperlegible"/>
        </w:rPr>
        <w:t xml:space="preserve">. </w:t>
      </w:r>
      <w:r w:rsidR="00692FE5" w:rsidRPr="00F22C50">
        <w:rPr>
          <w:rStyle w:val="Bulletparagraph"/>
          <w:rFonts w:ascii="Atkinson Hyperlegible" w:hAnsi="Atkinson Hyperlegible"/>
        </w:rPr>
        <w:t>The National Librarian</w:t>
      </w:r>
      <w:r w:rsidR="00692FE5">
        <w:rPr>
          <w:rStyle w:val="Bulletparagraph"/>
          <w:rFonts w:ascii="Atkinson Hyperlegible" w:hAnsi="Atkinson Hyperlegible"/>
        </w:rPr>
        <w:t xml:space="preserve"> reports to the Board.</w:t>
      </w:r>
      <w:r w:rsidR="00692FE5" w:rsidRPr="00F22C50">
        <w:rPr>
          <w:rStyle w:val="Bulletparagraph"/>
          <w:rFonts w:ascii="Atkinson Hyperlegible" w:hAnsi="Atkinson Hyperlegible"/>
        </w:rPr>
        <w:t xml:space="preserve"> </w:t>
      </w:r>
      <w:r w:rsidR="00C3609D" w:rsidRPr="00F22C50">
        <w:rPr>
          <w:rStyle w:val="Bulletparagraph"/>
          <w:rFonts w:ascii="Atkinson Hyperlegible" w:hAnsi="Atkinson Hyperlegible"/>
        </w:rPr>
        <w:t xml:space="preserve">The </w:t>
      </w:r>
      <w:r w:rsidR="00E64B8A" w:rsidRPr="00F22C50">
        <w:rPr>
          <w:rStyle w:val="Bulletparagraph"/>
          <w:rFonts w:ascii="Atkinson Hyperlegible" w:hAnsi="Atkinson Hyperlegible"/>
        </w:rPr>
        <w:t>National Librarian</w:t>
      </w:r>
      <w:r w:rsidR="00BF10DF">
        <w:rPr>
          <w:rStyle w:val="Bulletparagraph"/>
          <w:rFonts w:ascii="Atkinson Hyperlegible" w:hAnsi="Atkinson Hyperlegible"/>
        </w:rPr>
        <w:t>'</w:t>
      </w:r>
      <w:r w:rsidR="00C3609D" w:rsidRPr="00F22C50">
        <w:rPr>
          <w:rStyle w:val="Bulletparagraph"/>
          <w:rFonts w:ascii="Atkinson Hyperlegible" w:hAnsi="Atkinson Hyperlegible"/>
        </w:rPr>
        <w:t>s</w:t>
      </w:r>
      <w:r w:rsidRPr="00F22C50">
        <w:rPr>
          <w:rStyle w:val="Bulletparagraph"/>
          <w:rFonts w:ascii="Atkinson Hyperlegible" w:hAnsi="Atkinson Hyperlegible"/>
        </w:rPr>
        <w:t xml:space="preserve"> general responsibilities include the performance, </w:t>
      </w:r>
      <w:r w:rsidRPr="00F22C50">
        <w:rPr>
          <w:rFonts w:ascii="Atkinson Hyperlegible" w:hAnsi="Atkinson Hyperlegible"/>
          <w:color w:val="000000"/>
        </w:rPr>
        <w:t>management</w:t>
      </w:r>
      <w:r w:rsidRPr="00F22C50">
        <w:rPr>
          <w:rStyle w:val="Bulletparagraph"/>
          <w:rFonts w:ascii="Atkinson Hyperlegible" w:hAnsi="Atkinson Hyperlegible"/>
        </w:rPr>
        <w:t xml:space="preserve">, </w:t>
      </w:r>
      <w:r w:rsidR="003C3AEA" w:rsidRPr="00F22C50">
        <w:rPr>
          <w:rStyle w:val="Bulletparagraph"/>
          <w:rFonts w:ascii="Atkinson Hyperlegible" w:hAnsi="Atkinson Hyperlegible"/>
        </w:rPr>
        <w:t xml:space="preserve">and staffing of </w:t>
      </w:r>
      <w:r w:rsidR="00A21D7C" w:rsidRPr="00F22C50">
        <w:rPr>
          <w:rStyle w:val="Bulletparagraph"/>
          <w:rFonts w:ascii="Atkinson Hyperlegible" w:hAnsi="Atkinson Hyperlegible"/>
        </w:rPr>
        <w:t>the Library</w:t>
      </w:r>
      <w:r w:rsidR="003C3AEA" w:rsidRPr="00F22C50">
        <w:rPr>
          <w:rStyle w:val="Bulletparagraph"/>
          <w:rFonts w:ascii="Atkinson Hyperlegible" w:hAnsi="Atkinson Hyperlegible"/>
        </w:rPr>
        <w:t>.</w:t>
      </w:r>
      <w:r w:rsidRPr="00F22C50">
        <w:rPr>
          <w:rStyle w:val="Bulletparagraph"/>
          <w:rFonts w:ascii="Atkinson Hyperlegible" w:hAnsi="Atkinson Hyperlegible"/>
        </w:rPr>
        <w:t xml:space="preserve"> </w:t>
      </w:r>
    </w:p>
    <w:p w14:paraId="6005C955" w14:textId="77777777" w:rsidR="0072258B" w:rsidRPr="00F22C50" w:rsidRDefault="0072258B" w:rsidP="00B72AA9">
      <w:pPr>
        <w:pStyle w:val="Bulletlist"/>
        <w:numPr>
          <w:ilvl w:val="0"/>
          <w:numId w:val="0"/>
        </w:numPr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Specific responsibilities to the Board include:</w:t>
      </w:r>
    </w:p>
    <w:p w14:paraId="5909AA1A" w14:textId="77777777" w:rsidR="00EC30DF" w:rsidRPr="00F22C50" w:rsidRDefault="0072258B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Advising the Board on </w:t>
      </w:r>
      <w:r w:rsidR="00EC30DF" w:rsidRPr="00F22C50">
        <w:rPr>
          <w:rFonts w:ascii="Atkinson Hyperlegible" w:hAnsi="Atkinson Hyperlegible"/>
        </w:rPr>
        <w:t>carrying out</w:t>
      </w:r>
      <w:r w:rsidRPr="00F22C50">
        <w:rPr>
          <w:rFonts w:ascii="Atkinson Hyperlegible" w:hAnsi="Atkinson Hyperlegible"/>
        </w:rPr>
        <w:t xml:space="preserve"> its </w:t>
      </w:r>
      <w:r w:rsidR="009812ED" w:rsidRPr="00F22C50">
        <w:rPr>
          <w:rFonts w:ascii="Atkinson Hyperlegible" w:hAnsi="Atkinson Hyperlegible"/>
        </w:rPr>
        <w:t>duties</w:t>
      </w:r>
      <w:r w:rsidR="00EC30DF" w:rsidRPr="00F22C50">
        <w:rPr>
          <w:rFonts w:ascii="Atkinson Hyperlegible" w:hAnsi="Atkinson Hyperlegible"/>
        </w:rPr>
        <w:t>.</w:t>
      </w:r>
    </w:p>
    <w:p w14:paraId="62CF9AAF" w14:textId="589F1FE9" w:rsidR="0072258B" w:rsidRPr="00F22C50" w:rsidRDefault="00EC30DF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I</w:t>
      </w:r>
      <w:r w:rsidR="0072258B" w:rsidRPr="00F22C50">
        <w:rPr>
          <w:rFonts w:ascii="Atkinson Hyperlegible" w:hAnsi="Atkinson Hyperlegible"/>
        </w:rPr>
        <w:t>mplementing the</w:t>
      </w:r>
      <w:r w:rsidRPr="00F22C50">
        <w:rPr>
          <w:rFonts w:ascii="Atkinson Hyperlegible" w:hAnsi="Atkinson Hyperlegible"/>
        </w:rPr>
        <w:t xml:space="preserve"> Board</w:t>
      </w:r>
      <w:r w:rsidR="00BF10DF">
        <w:rPr>
          <w:rFonts w:ascii="Atkinson Hyperlegible" w:hAnsi="Atkinson Hyperlegible"/>
        </w:rPr>
        <w:t>'</w:t>
      </w:r>
      <w:r w:rsidRPr="00F22C50">
        <w:rPr>
          <w:rFonts w:ascii="Atkinson Hyperlegible" w:hAnsi="Atkinson Hyperlegible"/>
        </w:rPr>
        <w:t>s</w:t>
      </w:r>
      <w:r w:rsidR="0072258B" w:rsidRPr="00F22C50">
        <w:rPr>
          <w:rFonts w:ascii="Atkinson Hyperlegible" w:hAnsi="Atkinson Hyperlegible"/>
        </w:rPr>
        <w:t xml:space="preserve"> decisions</w:t>
      </w:r>
      <w:r w:rsidRPr="00F22C50">
        <w:rPr>
          <w:rFonts w:ascii="Atkinson Hyperlegible" w:hAnsi="Atkinson Hyperlegible"/>
        </w:rPr>
        <w:t>.</w:t>
      </w:r>
    </w:p>
    <w:p w14:paraId="516E1359" w14:textId="77777777" w:rsidR="00EC30DF" w:rsidRPr="00F22C50" w:rsidRDefault="00EC30DF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Carrying out </w:t>
      </w:r>
      <w:r w:rsidR="0072258B" w:rsidRPr="00F22C50">
        <w:rPr>
          <w:rFonts w:ascii="Atkinson Hyperlegible" w:hAnsi="Atkinson Hyperlegible"/>
        </w:rPr>
        <w:t>the role of Accountable Officer</w:t>
      </w:r>
      <w:r w:rsidRPr="00F22C50">
        <w:rPr>
          <w:rFonts w:ascii="Atkinson Hyperlegible" w:hAnsi="Atkinson Hyperlegible"/>
        </w:rPr>
        <w:t xml:space="preserve">. </w:t>
      </w:r>
      <w:r w:rsidRPr="00F22C50">
        <w:rPr>
          <w:rStyle w:val="Bulletparagraph"/>
          <w:rFonts w:ascii="Atkinson Hyperlegible" w:hAnsi="Atkinson Hyperlegible"/>
        </w:rPr>
        <w:t xml:space="preserve">Accountable Officers answer personally to Scottish Parliament, as set out in the </w:t>
      </w:r>
      <w:r w:rsidRPr="00F22C50">
        <w:rPr>
          <w:rStyle w:val="Hyperlink"/>
          <w:rFonts w:ascii="Atkinson Hyperlegible" w:hAnsi="Atkinson Hyperlegible"/>
          <w:color w:val="auto"/>
          <w:u w:val="none"/>
        </w:rPr>
        <w:t>Memorandum to Accountable Officers for Other Public Bodies</w:t>
      </w:r>
      <w:r w:rsidRPr="00F22C50">
        <w:rPr>
          <w:rStyle w:val="Bulletparagraph"/>
          <w:rFonts w:ascii="Atkinson Hyperlegible" w:hAnsi="Atkinson Hyperlegible"/>
        </w:rPr>
        <w:t>.</w:t>
      </w:r>
    </w:p>
    <w:p w14:paraId="06E92D21" w14:textId="75C6426E" w:rsidR="0072258B" w:rsidRPr="00F22C50" w:rsidRDefault="00EC30DF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D</w:t>
      </w:r>
      <w:r w:rsidR="0072258B" w:rsidRPr="00F22C50">
        <w:rPr>
          <w:rFonts w:ascii="Atkinson Hyperlegible" w:hAnsi="Atkinson Hyperlegible"/>
        </w:rPr>
        <w:t xml:space="preserve">elegating financial responsibilities to the </w:t>
      </w:r>
      <w:r w:rsidR="00935029" w:rsidRPr="00F22C50">
        <w:rPr>
          <w:rFonts w:ascii="Atkinson Hyperlegible" w:hAnsi="Atkinson Hyperlegible"/>
        </w:rPr>
        <w:t>Chief Operating Officer</w:t>
      </w:r>
      <w:r w:rsidRPr="00F22C50">
        <w:rPr>
          <w:rFonts w:ascii="Atkinson Hyperlegible" w:hAnsi="Atkinson Hyperlegible"/>
        </w:rPr>
        <w:t xml:space="preserve"> where appropriate.</w:t>
      </w:r>
    </w:p>
    <w:p w14:paraId="3A74FEC4" w14:textId="77777777" w:rsidR="0072258B" w:rsidRPr="00F22C50" w:rsidRDefault="0072258B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Preparing </w:t>
      </w:r>
      <w:r w:rsidR="00A21D7C" w:rsidRPr="00F22C50">
        <w:rPr>
          <w:rFonts w:ascii="Atkinson Hyperlegible" w:hAnsi="Atkinson Hyperlegible"/>
        </w:rPr>
        <w:t>the Library</w:t>
      </w:r>
      <w:r w:rsidR="007C738C" w:rsidRPr="00F22C50">
        <w:rPr>
          <w:rFonts w:ascii="Atkinson Hyperlegible" w:hAnsi="Atkinson Hyperlegible"/>
        </w:rPr>
        <w:t xml:space="preserve"> Plan</w:t>
      </w:r>
      <w:r w:rsidRPr="00F22C50">
        <w:rPr>
          <w:rFonts w:ascii="Atkinson Hyperlegible" w:hAnsi="Atkinson Hyperlegible"/>
        </w:rPr>
        <w:t xml:space="preserve">, to </w:t>
      </w:r>
      <w:r w:rsidR="008630CC" w:rsidRPr="00F22C50">
        <w:rPr>
          <w:rFonts w:ascii="Atkinson Hyperlegible" w:hAnsi="Atkinson Hyperlegible"/>
        </w:rPr>
        <w:t>make sure the</w:t>
      </w:r>
      <w:r w:rsidRPr="00F22C50">
        <w:rPr>
          <w:rFonts w:ascii="Atkinson Hyperlegible" w:hAnsi="Atkinson Hyperlegible"/>
        </w:rPr>
        <w:t xml:space="preserve"> strategic aims and objectives agreed by </w:t>
      </w:r>
      <w:r w:rsidR="001B4B19" w:rsidRPr="00F22C50">
        <w:rPr>
          <w:rFonts w:ascii="Atkinson Hyperlegible" w:hAnsi="Atkinson Hyperlegible"/>
        </w:rPr>
        <w:t>Scottish Ministers</w:t>
      </w:r>
      <w:r w:rsidR="008630CC" w:rsidRPr="00F22C50">
        <w:rPr>
          <w:rFonts w:ascii="Atkinson Hyperlegible" w:hAnsi="Atkinson Hyperlegible"/>
        </w:rPr>
        <w:t xml:space="preserve"> are achieved.</w:t>
      </w:r>
    </w:p>
    <w:p w14:paraId="355E6C63" w14:textId="42B74DF8" w:rsidR="0072258B" w:rsidRPr="00F22C50" w:rsidRDefault="0072258B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Reporting to the Board on the </w:t>
      </w:r>
      <w:r w:rsidR="00A21D7C" w:rsidRPr="00F22C50">
        <w:rPr>
          <w:rFonts w:ascii="Atkinson Hyperlegible" w:hAnsi="Atkinson Hyperlegible"/>
        </w:rPr>
        <w:t>Library</w:t>
      </w:r>
      <w:r w:rsidR="00BF10DF">
        <w:rPr>
          <w:rFonts w:ascii="Atkinson Hyperlegible" w:hAnsi="Atkinson Hyperlegible"/>
        </w:rPr>
        <w:t>'</w:t>
      </w:r>
      <w:r w:rsidR="008630CC" w:rsidRPr="00F22C50">
        <w:rPr>
          <w:rFonts w:ascii="Atkinson Hyperlegible" w:hAnsi="Atkinson Hyperlegible"/>
        </w:rPr>
        <w:t>s performance</w:t>
      </w:r>
      <w:r w:rsidRPr="00F22C50">
        <w:rPr>
          <w:rFonts w:ascii="Atkinson Hyperlegible" w:hAnsi="Atkinson Hyperlegible"/>
        </w:rPr>
        <w:t xml:space="preserve"> against strategic aims and objectives and financial targets</w:t>
      </w:r>
      <w:r w:rsidR="008630CC" w:rsidRPr="00F22C50">
        <w:rPr>
          <w:rFonts w:ascii="Atkinson Hyperlegible" w:hAnsi="Atkinson Hyperlegible"/>
        </w:rPr>
        <w:t>.</w:t>
      </w:r>
    </w:p>
    <w:p w14:paraId="0270DAE0" w14:textId="77777777" w:rsidR="00157811" w:rsidRPr="00F22C50" w:rsidRDefault="009A33D4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</w:t>
      </w:r>
      <w:r w:rsidR="00157811" w:rsidRPr="00F22C50">
        <w:rPr>
          <w:rFonts w:ascii="Atkinson Hyperlegible" w:hAnsi="Atkinson Hyperlegible"/>
        </w:rPr>
        <w:t>ing</w:t>
      </w:r>
      <w:r w:rsidRPr="00F22C50">
        <w:rPr>
          <w:rFonts w:ascii="Atkinson Hyperlegible" w:hAnsi="Atkinson Hyperlegible"/>
        </w:rPr>
        <w:t xml:space="preserve"> sure the Board takes </w:t>
      </w:r>
      <w:r w:rsidR="0072258B" w:rsidRPr="00F22C50">
        <w:rPr>
          <w:rFonts w:ascii="Atkinson Hyperlegible" w:hAnsi="Atkinson Hyperlegible"/>
        </w:rPr>
        <w:t xml:space="preserve">financial considerations into account </w:t>
      </w:r>
      <w:r w:rsidR="00157811" w:rsidRPr="00F22C50">
        <w:rPr>
          <w:rFonts w:ascii="Atkinson Hyperlegible" w:hAnsi="Atkinson Hyperlegible"/>
        </w:rPr>
        <w:t>when making</w:t>
      </w:r>
      <w:r w:rsidR="0072258B" w:rsidRPr="00F22C50">
        <w:rPr>
          <w:rFonts w:ascii="Atkinson Hyperlegible" w:hAnsi="Atkinson Hyperlegible"/>
        </w:rPr>
        <w:t xml:space="preserve"> decisions</w:t>
      </w:r>
      <w:r w:rsidR="00157811" w:rsidRPr="00F22C50">
        <w:rPr>
          <w:rFonts w:ascii="Atkinson Hyperlegible" w:hAnsi="Atkinson Hyperlegible"/>
        </w:rPr>
        <w:t>.</w:t>
      </w:r>
      <w:r w:rsidR="000B43AF" w:rsidRPr="00F22C50">
        <w:rPr>
          <w:rFonts w:ascii="Atkinson Hyperlegible" w:hAnsi="Atkinson Hyperlegible"/>
        </w:rPr>
        <w:t xml:space="preserve"> </w:t>
      </w:r>
    </w:p>
    <w:p w14:paraId="3E896CBC" w14:textId="4718D0EF" w:rsidR="0072258B" w:rsidRPr="00F22C50" w:rsidRDefault="00157811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Making sure the Library uses suitable</w:t>
      </w:r>
      <w:r w:rsidR="0072258B" w:rsidRPr="00F22C50">
        <w:rPr>
          <w:rFonts w:ascii="Atkinson Hyperlegible" w:hAnsi="Atkinson Hyperlegible"/>
        </w:rPr>
        <w:t xml:space="preserve"> financial appraisal and evaluation techniques, </w:t>
      </w:r>
      <w:r w:rsidRPr="00F22C50">
        <w:rPr>
          <w:rFonts w:ascii="Atkinson Hyperlegible" w:hAnsi="Atkinson Hyperlegible"/>
        </w:rPr>
        <w:t xml:space="preserve">in line </w:t>
      </w:r>
      <w:r w:rsidR="0072258B" w:rsidRPr="00F22C50">
        <w:rPr>
          <w:rFonts w:ascii="Atkinson Hyperlegible" w:hAnsi="Atkinson Hyperlegible"/>
        </w:rPr>
        <w:t>with the</w:t>
      </w:r>
      <w:r w:rsidR="001009B0" w:rsidRPr="00F22C50">
        <w:rPr>
          <w:rFonts w:ascii="Atkinson Hyperlegible" w:hAnsi="Atkinson Hyperlegible"/>
        </w:rPr>
        <w:t xml:space="preserve"> </w:t>
      </w:r>
      <w:hyperlink r:id="rId21" w:history="1">
        <w:r w:rsidR="001009B0" w:rsidRPr="00C1543F">
          <w:rPr>
            <w:rStyle w:val="Hyperlink"/>
            <w:rFonts w:ascii="Atkinson Hyperlegible" w:hAnsi="Atkinson Hyperlegible"/>
          </w:rPr>
          <w:t>Appraisal and Evaluation</w:t>
        </w:r>
      </w:hyperlink>
      <w:r w:rsidR="0072258B" w:rsidRPr="00F22C50">
        <w:rPr>
          <w:rFonts w:ascii="Atkinson Hyperlegible" w:hAnsi="Atkinson Hyperlegible"/>
        </w:rPr>
        <w:t xml:space="preserve"> section of the </w:t>
      </w:r>
      <w:r w:rsidR="0072258B" w:rsidRPr="00F22C50">
        <w:rPr>
          <w:rStyle w:val="Hyperlink"/>
          <w:rFonts w:ascii="Atkinson Hyperlegible" w:hAnsi="Atkinson Hyperlegible"/>
          <w:color w:val="auto"/>
          <w:u w:val="none"/>
        </w:rPr>
        <w:t>Scottish Public Finance Manual</w:t>
      </w:r>
      <w:r w:rsidR="0072258B" w:rsidRPr="00F22C50">
        <w:rPr>
          <w:rFonts w:ascii="Atkinson Hyperlegible" w:hAnsi="Atkinson Hyperlegible"/>
        </w:rPr>
        <w:t xml:space="preserve"> (SPFM)</w:t>
      </w:r>
      <w:r w:rsidRPr="00F22C50">
        <w:rPr>
          <w:rFonts w:ascii="Atkinson Hyperlegible" w:hAnsi="Atkinson Hyperlegible"/>
        </w:rPr>
        <w:t>.</w:t>
      </w:r>
    </w:p>
    <w:p w14:paraId="391D4C54" w14:textId="10DA36C7" w:rsidR="0072258B" w:rsidRPr="00F22C50" w:rsidRDefault="009812ED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Making sure </w:t>
      </w:r>
      <w:r w:rsidR="00A21D7C" w:rsidRPr="00F22C50">
        <w:rPr>
          <w:rFonts w:ascii="Atkinson Hyperlegible" w:hAnsi="Atkinson Hyperlegible"/>
        </w:rPr>
        <w:t>the Library</w:t>
      </w:r>
      <w:r w:rsidR="0072258B" w:rsidRPr="00F22C50">
        <w:rPr>
          <w:rFonts w:ascii="Atkinson Hyperlegible" w:hAnsi="Atkinson Hyperlegible"/>
        </w:rPr>
        <w:t xml:space="preserve"> </w:t>
      </w:r>
      <w:r w:rsidR="00AD19A3" w:rsidRPr="00F22C50">
        <w:rPr>
          <w:rFonts w:ascii="Atkinson Hyperlegible" w:hAnsi="Atkinson Hyperlegible"/>
        </w:rPr>
        <w:t>follows</w:t>
      </w:r>
      <w:r w:rsidR="0072258B" w:rsidRPr="00F22C50">
        <w:rPr>
          <w:rFonts w:ascii="Atkinson Hyperlegible" w:hAnsi="Atkinson Hyperlegible"/>
        </w:rPr>
        <w:t xml:space="preserve"> the 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>Scottish Government</w:t>
      </w:r>
      <w:r w:rsidR="00BF10DF">
        <w:rPr>
          <w:rStyle w:val="Hyperlink"/>
          <w:rFonts w:ascii="Atkinson Hyperlegible" w:hAnsi="Atkinson Hyperlegible"/>
          <w:color w:val="auto"/>
          <w:u w:val="none"/>
        </w:rPr>
        <w:t>'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 xml:space="preserve">s </w:t>
      </w:r>
      <w:r w:rsidR="00E652AA">
        <w:rPr>
          <w:rStyle w:val="Hyperlink"/>
          <w:rFonts w:ascii="Atkinson Hyperlegible" w:hAnsi="Atkinson Hyperlegible"/>
          <w:color w:val="auto"/>
          <w:u w:val="none"/>
        </w:rPr>
        <w:t>p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 xml:space="preserve">rogramme and </w:t>
      </w:r>
      <w:r w:rsidR="009B4DE6" w:rsidRPr="00B72AA9">
        <w:rPr>
          <w:rStyle w:val="Hyperlink"/>
          <w:rFonts w:ascii="Atkinson Hyperlegible" w:hAnsi="Atkinson Hyperlegible"/>
          <w:color w:val="auto"/>
          <w:u w:val="none"/>
        </w:rPr>
        <w:t>p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 xml:space="preserve">roject </w:t>
      </w:r>
      <w:r w:rsidR="009B4DE6" w:rsidRPr="00B72AA9">
        <w:rPr>
          <w:rStyle w:val="Hyperlink"/>
          <w:rFonts w:ascii="Atkinson Hyperlegible" w:hAnsi="Atkinson Hyperlegible"/>
          <w:color w:val="auto"/>
          <w:u w:val="none"/>
        </w:rPr>
        <w:t>m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 xml:space="preserve">anagement </w:t>
      </w:r>
      <w:r w:rsidR="009B4DE6" w:rsidRPr="00B72AA9">
        <w:rPr>
          <w:rStyle w:val="Hyperlink"/>
          <w:rFonts w:ascii="Atkinson Hyperlegible" w:hAnsi="Atkinson Hyperlegible"/>
          <w:color w:val="auto"/>
          <w:u w:val="none"/>
        </w:rPr>
        <w:t>p</w:t>
      </w:r>
      <w:r w:rsidR="0072258B" w:rsidRPr="00B72AA9">
        <w:rPr>
          <w:rStyle w:val="Hyperlink"/>
          <w:rFonts w:ascii="Atkinson Hyperlegible" w:hAnsi="Atkinson Hyperlegible"/>
          <w:color w:val="auto"/>
          <w:u w:val="none"/>
        </w:rPr>
        <w:t>rinciples</w:t>
      </w:r>
      <w:r w:rsidRPr="00B72AA9">
        <w:rPr>
          <w:rFonts w:ascii="Atkinson Hyperlegible" w:hAnsi="Atkinson Hyperlegible"/>
        </w:rPr>
        <w:t>.</w:t>
      </w:r>
    </w:p>
    <w:p w14:paraId="581AD3E3" w14:textId="113E3CB7" w:rsidR="004D4F01" w:rsidRPr="00F22C50" w:rsidRDefault="004D4F01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lastRenderedPageBreak/>
        <w:t>Provid</w:t>
      </w:r>
      <w:r w:rsidR="00340482">
        <w:rPr>
          <w:rFonts w:ascii="Atkinson Hyperlegible" w:hAnsi="Atkinson Hyperlegible"/>
        </w:rPr>
        <w:t>ing</w:t>
      </w:r>
      <w:r w:rsidRPr="00F22C50">
        <w:rPr>
          <w:rFonts w:ascii="Atkinson Hyperlegible" w:hAnsi="Atkinson Hyperlegible"/>
        </w:rPr>
        <w:t xml:space="preserve"> assurance that all major projects are executed in line with relevant governance and standing financial instruction</w:t>
      </w:r>
      <w:r w:rsidR="003353C9" w:rsidRPr="00F22C50">
        <w:rPr>
          <w:rFonts w:ascii="Atkinson Hyperlegible" w:hAnsi="Atkinson Hyperlegible"/>
        </w:rPr>
        <w:t>.</w:t>
      </w:r>
    </w:p>
    <w:p w14:paraId="34060FCD" w14:textId="48F23E0F" w:rsidR="0072258B" w:rsidRPr="00F22C50" w:rsidRDefault="009A5411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Making sure the Library has </w:t>
      </w:r>
      <w:r w:rsidR="0072258B" w:rsidRPr="00F22C50">
        <w:rPr>
          <w:rFonts w:ascii="Atkinson Hyperlegible" w:hAnsi="Atkinson Hyperlegible"/>
        </w:rPr>
        <w:t>robust performance and risk management arrangements</w:t>
      </w:r>
      <w:r w:rsidRPr="00F22C50">
        <w:rPr>
          <w:rFonts w:ascii="Atkinson Hyperlegible" w:hAnsi="Atkinson Hyperlegible"/>
        </w:rPr>
        <w:t xml:space="preserve"> in place</w:t>
      </w:r>
      <w:r w:rsidR="008001C4" w:rsidRPr="00F22C50">
        <w:rPr>
          <w:rFonts w:ascii="Atkinson Hyperlegible" w:hAnsi="Atkinson Hyperlegible"/>
        </w:rPr>
        <w:t xml:space="preserve"> in the personnel, physical and cyber domains</w:t>
      </w:r>
      <w:r w:rsidRPr="00F22C50">
        <w:rPr>
          <w:rFonts w:ascii="Atkinson Hyperlegible" w:hAnsi="Atkinson Hyperlegible"/>
        </w:rPr>
        <w:t xml:space="preserve">, in line </w:t>
      </w:r>
      <w:r w:rsidR="0072258B" w:rsidRPr="00F22C50">
        <w:rPr>
          <w:rFonts w:ascii="Atkinson Hyperlegible" w:hAnsi="Atkinson Hyperlegible"/>
        </w:rPr>
        <w:t xml:space="preserve">with the </w:t>
      </w:r>
      <w:hyperlink r:id="rId22" w:history="1">
        <w:r w:rsidR="0072258B" w:rsidRPr="005E5010">
          <w:rPr>
            <w:rStyle w:val="Hyperlink"/>
            <w:rFonts w:ascii="Atkinson Hyperlegible" w:hAnsi="Atkinson Hyperlegible"/>
          </w:rPr>
          <w:t>Risk Man</w:t>
        </w:r>
        <w:r w:rsidR="0072258B" w:rsidRPr="005E5010">
          <w:rPr>
            <w:rStyle w:val="Hyperlink"/>
            <w:rFonts w:ascii="Atkinson Hyperlegible" w:hAnsi="Atkinson Hyperlegible"/>
          </w:rPr>
          <w:t>a</w:t>
        </w:r>
        <w:r w:rsidR="0072258B" w:rsidRPr="005E5010">
          <w:rPr>
            <w:rStyle w:val="Hyperlink"/>
            <w:rFonts w:ascii="Atkinson Hyperlegible" w:hAnsi="Atkinson Hyperlegible"/>
          </w:rPr>
          <w:t>gement</w:t>
        </w:r>
      </w:hyperlink>
      <w:r w:rsidR="0072258B" w:rsidRPr="00F22C50">
        <w:rPr>
          <w:rFonts w:ascii="Atkinson Hyperlegible" w:hAnsi="Atkinson Hyperlegible"/>
        </w:rPr>
        <w:t xml:space="preserve"> section of the SPFM</w:t>
      </w:r>
      <w:r w:rsidRPr="00F22C50">
        <w:rPr>
          <w:rFonts w:ascii="Atkinson Hyperlegible" w:hAnsi="Atkinson Hyperlegible"/>
        </w:rPr>
        <w:t>. These should help</w:t>
      </w:r>
      <w:r w:rsidR="0072258B" w:rsidRPr="00F22C50">
        <w:rPr>
          <w:rFonts w:ascii="Atkinson Hyperlegible" w:hAnsi="Atkinson Hyperlegible"/>
        </w:rPr>
        <w:t xml:space="preserve"> </w:t>
      </w:r>
      <w:r w:rsidR="00A21D7C" w:rsidRPr="00F22C50">
        <w:rPr>
          <w:rFonts w:ascii="Atkinson Hyperlegible" w:hAnsi="Atkinson Hyperlegible"/>
        </w:rPr>
        <w:t xml:space="preserve">the </w:t>
      </w:r>
      <w:r w:rsidRPr="00F22C50">
        <w:rPr>
          <w:rFonts w:ascii="Atkinson Hyperlegible" w:hAnsi="Atkinson Hyperlegible"/>
        </w:rPr>
        <w:t xml:space="preserve">Library meet its </w:t>
      </w:r>
      <w:r w:rsidR="0072258B" w:rsidRPr="00F22C50">
        <w:rPr>
          <w:rFonts w:ascii="Atkinson Hyperlegible" w:hAnsi="Atkinson Hyperlegible"/>
        </w:rPr>
        <w:t xml:space="preserve">aims and objectives and </w:t>
      </w:r>
      <w:r w:rsidRPr="00F22C50">
        <w:rPr>
          <w:rFonts w:ascii="Atkinson Hyperlegible" w:hAnsi="Atkinson Hyperlegible"/>
        </w:rPr>
        <w:t xml:space="preserve">make </w:t>
      </w:r>
      <w:r w:rsidR="0072258B" w:rsidRPr="00F22C50">
        <w:rPr>
          <w:rFonts w:ascii="Atkinson Hyperlegible" w:hAnsi="Atkinson Hyperlegible"/>
        </w:rPr>
        <w:t>comprehensive reporting to the Board, the Scottish Government and the wider public</w:t>
      </w:r>
      <w:r w:rsidRPr="00F22C50">
        <w:rPr>
          <w:rFonts w:ascii="Atkinson Hyperlegible" w:hAnsi="Atkinson Hyperlegible"/>
        </w:rPr>
        <w:t xml:space="preserve"> possible.</w:t>
      </w:r>
    </w:p>
    <w:p w14:paraId="67990AC8" w14:textId="58001300" w:rsidR="0072258B" w:rsidRPr="00F22C50" w:rsidRDefault="009A5411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Making sure the Library has </w:t>
      </w:r>
      <w:r w:rsidR="0072258B" w:rsidRPr="00F22C50">
        <w:rPr>
          <w:rFonts w:ascii="Atkinson Hyperlegible" w:hAnsi="Atkinson Hyperlegible"/>
        </w:rPr>
        <w:t xml:space="preserve">adequate internal control </w:t>
      </w:r>
      <w:r w:rsidR="00E61BE0" w:rsidRPr="00F22C50">
        <w:rPr>
          <w:rFonts w:ascii="Atkinson Hyperlegible" w:hAnsi="Atkinson Hyperlegible"/>
        </w:rPr>
        <w:t>systems in place</w:t>
      </w:r>
      <w:r w:rsidR="0072258B" w:rsidRPr="00F22C50">
        <w:rPr>
          <w:rFonts w:ascii="Atkinson Hyperlegible" w:hAnsi="Atkinson Hyperlegible"/>
        </w:rPr>
        <w:t xml:space="preserve">, including effective measures against fraud and theft </w:t>
      </w:r>
      <w:r w:rsidR="00E61BE0" w:rsidRPr="00F22C50">
        <w:rPr>
          <w:rFonts w:ascii="Atkinson Hyperlegible" w:hAnsi="Atkinson Hyperlegible"/>
        </w:rPr>
        <w:t>in line with</w:t>
      </w:r>
      <w:r w:rsidR="0072258B" w:rsidRPr="00F22C50">
        <w:rPr>
          <w:rFonts w:ascii="Atkinson Hyperlegible" w:hAnsi="Atkinson Hyperlegible"/>
        </w:rPr>
        <w:t xml:space="preserve"> the </w:t>
      </w:r>
      <w:hyperlink r:id="rId23" w:history="1">
        <w:r w:rsidR="0072258B" w:rsidRPr="003667B0">
          <w:rPr>
            <w:rStyle w:val="Hyperlink"/>
            <w:rFonts w:ascii="Atkinson Hyperlegible" w:hAnsi="Atkinson Hyperlegible"/>
          </w:rPr>
          <w:t>Fraud</w:t>
        </w:r>
      </w:hyperlink>
      <w:r w:rsidR="0072258B" w:rsidRPr="00F22C50">
        <w:rPr>
          <w:rFonts w:ascii="Atkinson Hyperlegible" w:hAnsi="Atkinson Hyperlegible"/>
        </w:rPr>
        <w:t xml:space="preserve"> section of the SPFM</w:t>
      </w:r>
      <w:r w:rsidR="00E61BE0" w:rsidRPr="00F22C50">
        <w:rPr>
          <w:rFonts w:ascii="Atkinson Hyperlegible" w:hAnsi="Atkinson Hyperlegible"/>
        </w:rPr>
        <w:t>.</w:t>
      </w:r>
    </w:p>
    <w:p w14:paraId="753F764A" w14:textId="67C3D74A" w:rsidR="0072258B" w:rsidRPr="00F22C50" w:rsidRDefault="004771B4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Making sure the L</w:t>
      </w:r>
      <w:r w:rsidR="00E61BE0" w:rsidRPr="00F22C50">
        <w:rPr>
          <w:rFonts w:ascii="Atkinson Hyperlegible" w:hAnsi="Atkinson Hyperlegible"/>
        </w:rPr>
        <w:t>ibrary</w:t>
      </w:r>
      <w:r w:rsidR="00BF10DF">
        <w:rPr>
          <w:rFonts w:ascii="Atkinson Hyperlegible" w:hAnsi="Atkinson Hyperlegible"/>
        </w:rPr>
        <w:t>'</w:t>
      </w:r>
      <w:r w:rsidR="00E61BE0" w:rsidRPr="00F22C50">
        <w:rPr>
          <w:rFonts w:ascii="Atkinson Hyperlegible" w:hAnsi="Atkinson Hyperlegible"/>
        </w:rPr>
        <w:t>s internal delegation is in line with</w:t>
      </w:r>
      <w:r w:rsidR="0072258B" w:rsidRPr="00F22C50">
        <w:rPr>
          <w:rFonts w:ascii="Atkinson Hyperlegible" w:hAnsi="Atkinson Hyperlegible"/>
        </w:rPr>
        <w:t xml:space="preserve"> the </w:t>
      </w:r>
      <w:hyperlink r:id="rId24" w:history="1">
        <w:r w:rsidR="0072258B" w:rsidRPr="00281AB1">
          <w:rPr>
            <w:rStyle w:val="Hyperlink"/>
            <w:rFonts w:ascii="Atkinson Hyperlegible" w:hAnsi="Atkinson Hyperlegible"/>
          </w:rPr>
          <w:t xml:space="preserve">Delegated Authority </w:t>
        </w:r>
      </w:hyperlink>
      <w:r w:rsidR="0072258B" w:rsidRPr="00F22C50">
        <w:rPr>
          <w:rFonts w:ascii="Atkinson Hyperlegible" w:hAnsi="Atkinson Hyperlegible"/>
        </w:rPr>
        <w:t>section of the SPFM</w:t>
      </w:r>
      <w:r w:rsidR="00E61BE0" w:rsidRPr="00F22C50">
        <w:rPr>
          <w:rFonts w:ascii="Atkinson Hyperlegible" w:hAnsi="Atkinson Hyperlegible"/>
        </w:rPr>
        <w:t>.</w:t>
      </w:r>
    </w:p>
    <w:p w14:paraId="1EA9FAB5" w14:textId="77777777" w:rsidR="0072258B" w:rsidRPr="00F22C50" w:rsidRDefault="00E61BE0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Making sure </w:t>
      </w:r>
      <w:r w:rsidR="0072258B" w:rsidRPr="00F22C50">
        <w:rPr>
          <w:rFonts w:ascii="Atkinson Hyperlegible" w:hAnsi="Atkinson Hyperlegible"/>
        </w:rPr>
        <w:t>relationships with Scottish Government officials</w:t>
      </w:r>
      <w:r w:rsidR="004771B4" w:rsidRPr="00F22C50">
        <w:rPr>
          <w:rFonts w:ascii="Atkinson Hyperlegible" w:hAnsi="Atkinson Hyperlegible"/>
        </w:rPr>
        <w:t xml:space="preserve"> </w:t>
      </w:r>
      <w:r w:rsidRPr="00F22C50">
        <w:rPr>
          <w:rFonts w:ascii="Atkinson Hyperlegible" w:hAnsi="Atkinson Hyperlegible"/>
        </w:rPr>
        <w:t>are effective.</w:t>
      </w:r>
    </w:p>
    <w:p w14:paraId="7A03B51C" w14:textId="77777777" w:rsidR="00E61BE0" w:rsidRPr="00F22C50" w:rsidRDefault="00E61BE0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Making sure</w:t>
      </w:r>
      <w:r w:rsidR="00FE1662" w:rsidRPr="00F22C50">
        <w:rPr>
          <w:rFonts w:ascii="Atkinson Hyperlegible" w:hAnsi="Atkinson Hyperlegible"/>
        </w:rPr>
        <w:t xml:space="preserve"> </w:t>
      </w:r>
      <w:r w:rsidR="0072258B" w:rsidRPr="00F22C50">
        <w:rPr>
          <w:rFonts w:ascii="Atkinson Hyperlegible" w:hAnsi="Atkinson Hyperlegible"/>
        </w:rPr>
        <w:t>timely forecasts and monitoring information on performance and finance are provided to the Scottish Government</w:t>
      </w:r>
      <w:r w:rsidR="00FE1662" w:rsidRPr="00F22C50">
        <w:rPr>
          <w:rFonts w:ascii="Atkinson Hyperlegible" w:hAnsi="Atkinson Hyperlegible"/>
        </w:rPr>
        <w:t>.</w:t>
      </w:r>
      <w:r w:rsidR="0072258B" w:rsidRPr="00F22C50">
        <w:rPr>
          <w:rFonts w:ascii="Atkinson Hyperlegible" w:hAnsi="Atkinson Hyperlegible"/>
        </w:rPr>
        <w:t xml:space="preserve"> </w:t>
      </w:r>
    </w:p>
    <w:p w14:paraId="7B47FEAF" w14:textId="2040A879" w:rsidR="00545479" w:rsidRPr="00F22C50" w:rsidRDefault="00A5189A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Making sure t</w:t>
      </w:r>
      <w:r w:rsidR="0072258B" w:rsidRPr="00F22C50">
        <w:rPr>
          <w:rFonts w:ascii="Atkinson Hyperlegible" w:hAnsi="Atkinson Hyperlegible"/>
        </w:rPr>
        <w:t xml:space="preserve">he Scottish Government is </w:t>
      </w:r>
      <w:r w:rsidR="00545479" w:rsidRPr="00F22C50">
        <w:rPr>
          <w:rFonts w:ascii="Atkinson Hyperlegible" w:hAnsi="Atkinson Hyperlegible"/>
        </w:rPr>
        <w:t xml:space="preserve">told </w:t>
      </w:r>
      <w:r w:rsidR="006A0356" w:rsidRPr="00F22C50">
        <w:rPr>
          <w:rFonts w:ascii="Atkinson Hyperlegible" w:hAnsi="Atkinson Hyperlegible"/>
        </w:rPr>
        <w:t>promptly</w:t>
      </w:r>
      <w:r w:rsidR="0072258B" w:rsidRPr="00F22C50">
        <w:rPr>
          <w:rFonts w:ascii="Atkinson Hyperlegible" w:hAnsi="Atkinson Hyperlegible"/>
        </w:rPr>
        <w:t xml:space="preserve"> if over or under</w:t>
      </w:r>
      <w:r w:rsidR="00BB4310" w:rsidRPr="00F22C50">
        <w:rPr>
          <w:rFonts w:ascii="Atkinson Hyperlegible" w:hAnsi="Atkinson Hyperlegible"/>
        </w:rPr>
        <w:t xml:space="preserve"> </w:t>
      </w:r>
      <w:r w:rsidR="0072258B" w:rsidRPr="00F22C50">
        <w:rPr>
          <w:rFonts w:ascii="Atkinson Hyperlegible" w:hAnsi="Atkinson Hyperlegible"/>
        </w:rPr>
        <w:t>spends are likely and corrective action is taken</w:t>
      </w:r>
      <w:r w:rsidR="00FE1662" w:rsidRPr="00F22C50">
        <w:rPr>
          <w:rFonts w:ascii="Atkinson Hyperlegible" w:hAnsi="Atkinson Hyperlegible"/>
        </w:rPr>
        <w:t>.</w:t>
      </w:r>
    </w:p>
    <w:p w14:paraId="1402882C" w14:textId="1FA1C448" w:rsidR="0072258B" w:rsidRPr="00F22C50" w:rsidRDefault="00A5189A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Making sure the </w:t>
      </w:r>
      <w:r w:rsidR="00545479" w:rsidRPr="00F22C50">
        <w:rPr>
          <w:rFonts w:ascii="Atkinson Hyperlegible" w:hAnsi="Atkinson Hyperlegible"/>
        </w:rPr>
        <w:t xml:space="preserve">Scottish Government is told </w:t>
      </w:r>
      <w:r w:rsidR="006A0356" w:rsidRPr="00F22C50">
        <w:rPr>
          <w:rFonts w:ascii="Atkinson Hyperlegible" w:hAnsi="Atkinson Hyperlegible"/>
        </w:rPr>
        <w:t>in a timely fashion</w:t>
      </w:r>
      <w:r w:rsidR="00545479" w:rsidRPr="00F22C50">
        <w:rPr>
          <w:rFonts w:ascii="Atkinson Hyperlegible" w:hAnsi="Atkinson Hyperlegible"/>
        </w:rPr>
        <w:t xml:space="preserve"> of </w:t>
      </w:r>
      <w:r w:rsidR="0072258B" w:rsidRPr="00F22C50">
        <w:rPr>
          <w:rFonts w:ascii="Atkinson Hyperlegible" w:hAnsi="Atkinson Hyperlegible"/>
        </w:rPr>
        <w:t>any significant problems</w:t>
      </w:r>
      <w:r w:rsidR="00545479" w:rsidRPr="00F22C50">
        <w:rPr>
          <w:rFonts w:ascii="Atkinson Hyperlegible" w:hAnsi="Atkinson Hyperlegible"/>
        </w:rPr>
        <w:t xml:space="preserve">, </w:t>
      </w:r>
      <w:r w:rsidR="0072258B" w:rsidRPr="00F22C50">
        <w:rPr>
          <w:rFonts w:ascii="Atkinson Hyperlegible" w:hAnsi="Atkinson Hyperlegible"/>
        </w:rPr>
        <w:t>financial or other.</w:t>
      </w:r>
    </w:p>
    <w:p w14:paraId="402EB88E" w14:textId="6AF5BCAF" w:rsidR="000B43AF" w:rsidRPr="00F22C50" w:rsidRDefault="000B43AF" w:rsidP="0092420A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  <w:color w:val="000000"/>
        </w:rPr>
      </w:pPr>
      <w:r w:rsidRPr="00F22C50">
        <w:rPr>
          <w:rFonts w:ascii="Atkinson Hyperlegible" w:hAnsi="Atkinson Hyperlegible"/>
          <w:color w:val="000000"/>
        </w:rPr>
        <w:t xml:space="preserve">Making sure staff pay proposals are in line with </w:t>
      </w:r>
      <w:r w:rsidR="00280800" w:rsidRPr="00F22C50">
        <w:rPr>
          <w:rFonts w:ascii="Atkinson Hyperlegible" w:hAnsi="Atkinson Hyperlegible"/>
          <w:color w:val="000000"/>
        </w:rPr>
        <w:t>Scottish Government</w:t>
      </w:r>
      <w:r w:rsidRPr="00F22C50">
        <w:rPr>
          <w:rFonts w:ascii="Atkinson Hyperlegible" w:hAnsi="Atkinson Hyperlegible"/>
          <w:color w:val="000000"/>
        </w:rPr>
        <w:t xml:space="preserve"> </w:t>
      </w:r>
      <w:hyperlink r:id="rId25" w:history="1">
        <w:r w:rsidRPr="00921AD5">
          <w:rPr>
            <w:rStyle w:val="Hyperlink"/>
            <w:rFonts w:ascii="Atkinson Hyperlegible" w:hAnsi="Atkinson Hyperlegible"/>
          </w:rPr>
          <w:t>Pay Po</w:t>
        </w:r>
        <w:r w:rsidRPr="00921AD5">
          <w:rPr>
            <w:rStyle w:val="Hyperlink"/>
            <w:rFonts w:ascii="Atkinson Hyperlegible" w:hAnsi="Atkinson Hyperlegible"/>
          </w:rPr>
          <w:t>l</w:t>
        </w:r>
        <w:r w:rsidRPr="00921AD5">
          <w:rPr>
            <w:rStyle w:val="Hyperlink"/>
            <w:rFonts w:ascii="Atkinson Hyperlegible" w:hAnsi="Atkinson Hyperlegible"/>
          </w:rPr>
          <w:t>icy</w:t>
        </w:r>
      </w:hyperlink>
      <w:r w:rsidRPr="00F22C50">
        <w:rPr>
          <w:rFonts w:ascii="Atkinson Hyperlegible" w:hAnsi="Atkinson Hyperlegible"/>
          <w:color w:val="000000"/>
        </w:rPr>
        <w:t>.</w:t>
      </w:r>
    </w:p>
    <w:p w14:paraId="5B6AFEBE" w14:textId="720A0F99" w:rsidR="0072258B" w:rsidRPr="00F22C50" w:rsidRDefault="00AE45FA" w:rsidP="008D3104">
      <w:pPr>
        <w:pStyle w:val="Paragraph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 xml:space="preserve">The </w:t>
      </w:r>
      <w:r w:rsidR="00EE5D71" w:rsidRPr="00F22C50">
        <w:rPr>
          <w:rFonts w:ascii="Atkinson Hyperlegible" w:hAnsi="Atkinson Hyperlegible"/>
        </w:rPr>
        <w:t>National Librarian</w:t>
      </w:r>
      <w:r w:rsidRPr="00F22C50">
        <w:rPr>
          <w:rFonts w:ascii="Atkinson Hyperlegible" w:hAnsi="Atkinson Hyperlegible"/>
        </w:rPr>
        <w:t xml:space="preserve"> will</w:t>
      </w:r>
      <w:r w:rsidR="00C82302">
        <w:rPr>
          <w:rFonts w:ascii="Atkinson Hyperlegible" w:hAnsi="Atkinson Hyperlegible"/>
        </w:rPr>
        <w:t xml:space="preserve"> identify issues which</w:t>
      </w:r>
      <w:r w:rsidR="00464FB8">
        <w:rPr>
          <w:rFonts w:ascii="Atkinson Hyperlegible" w:hAnsi="Atkinson Hyperlegible"/>
        </w:rPr>
        <w:t>,</w:t>
      </w:r>
      <w:r w:rsidR="00464FB8" w:rsidRPr="00C82302">
        <w:t xml:space="preserve"> </w:t>
      </w:r>
      <w:r w:rsidR="00464FB8">
        <w:rPr>
          <w:rFonts w:ascii="Atkinson Hyperlegible" w:hAnsi="Atkinson Hyperlegible"/>
        </w:rPr>
        <w:t>in their reasonable opinion, they believe would</w:t>
      </w:r>
      <w:r w:rsidR="0072258B" w:rsidRPr="009E18B6">
        <w:rPr>
          <w:rFonts w:ascii="Atkinson Hyperlegible" w:hAnsi="Atkinson Hyperlegible"/>
        </w:rPr>
        <w:t>:</w:t>
      </w:r>
    </w:p>
    <w:p w14:paraId="32BBB317" w14:textId="4546F57A" w:rsidR="00B22B81" w:rsidRPr="009E18B6" w:rsidRDefault="00464FB8" w:rsidP="0080357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lastRenderedPageBreak/>
        <w:t>Have a s</w:t>
      </w:r>
      <w:r w:rsidR="00AE45FA" w:rsidRPr="009E18B6">
        <w:rPr>
          <w:rFonts w:ascii="Atkinson Hyperlegible" w:hAnsi="Atkinson Hyperlegible"/>
        </w:rPr>
        <w:t xml:space="preserve">ignificant </w:t>
      </w:r>
      <w:r w:rsidR="00B22B81" w:rsidRPr="009E18B6">
        <w:rPr>
          <w:rFonts w:ascii="Atkinson Hyperlegible" w:hAnsi="Atkinson Hyperlegible"/>
        </w:rPr>
        <w:t>effect on financial, reputational or operational risk</w:t>
      </w:r>
      <w:r w:rsidR="006C1607">
        <w:rPr>
          <w:rFonts w:ascii="Atkinson Hyperlegible" w:hAnsi="Atkinson Hyperlegible"/>
        </w:rPr>
        <w:t>;</w:t>
      </w:r>
    </w:p>
    <w:p w14:paraId="65D23AB1" w14:textId="7DB2B6E8" w:rsidR="00B22B81" w:rsidRPr="00F22C50" w:rsidRDefault="00464FB8" w:rsidP="0080357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Have a s</w:t>
      </w:r>
      <w:r w:rsidR="00AE45FA" w:rsidRPr="00F22C50">
        <w:rPr>
          <w:rFonts w:ascii="Atkinson Hyperlegible" w:hAnsi="Atkinson Hyperlegible"/>
        </w:rPr>
        <w:t xml:space="preserve">ignificant </w:t>
      </w:r>
      <w:r w:rsidR="00B22B81" w:rsidRPr="00F22C50">
        <w:rPr>
          <w:rFonts w:ascii="Atkinson Hyperlegible" w:hAnsi="Atkinson Hyperlegible"/>
        </w:rPr>
        <w:t xml:space="preserve">impact on service delivery or performance of </w:t>
      </w:r>
      <w:r w:rsidR="00A21D7C" w:rsidRPr="00F22C50">
        <w:rPr>
          <w:rFonts w:ascii="Atkinson Hyperlegible" w:hAnsi="Atkinson Hyperlegible"/>
        </w:rPr>
        <w:t>the Library</w:t>
      </w:r>
      <w:r>
        <w:rPr>
          <w:rFonts w:ascii="Atkinson Hyperlegible" w:hAnsi="Atkinson Hyperlegible"/>
        </w:rPr>
        <w:t>;</w:t>
      </w:r>
    </w:p>
    <w:p w14:paraId="4D228120" w14:textId="7AE4E840" w:rsidR="00B22B81" w:rsidRPr="00F22C50" w:rsidRDefault="00464FB8" w:rsidP="0080357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Have a s</w:t>
      </w:r>
      <w:r w:rsidR="00AE45FA" w:rsidRPr="00F22C50">
        <w:rPr>
          <w:rFonts w:ascii="Atkinson Hyperlegible" w:hAnsi="Atkinson Hyperlegible"/>
        </w:rPr>
        <w:t xml:space="preserve">ignificant </w:t>
      </w:r>
      <w:r w:rsidR="00B22B81" w:rsidRPr="00F22C50">
        <w:rPr>
          <w:rFonts w:ascii="Atkinson Hyperlegible" w:hAnsi="Atkinson Hyperlegible"/>
        </w:rPr>
        <w:t xml:space="preserve">impact on or revision to </w:t>
      </w:r>
      <w:r w:rsidR="00A21D7C" w:rsidRPr="00F22C50">
        <w:rPr>
          <w:rFonts w:ascii="Atkinson Hyperlegible" w:hAnsi="Atkinson Hyperlegible"/>
        </w:rPr>
        <w:t>the Library</w:t>
      </w:r>
      <w:r w:rsidR="00BF10DF">
        <w:rPr>
          <w:rFonts w:ascii="Atkinson Hyperlegible" w:hAnsi="Atkinson Hyperlegible"/>
        </w:rPr>
        <w:t>'</w:t>
      </w:r>
      <w:r w:rsidR="00A21D7C" w:rsidRPr="00F22C50">
        <w:rPr>
          <w:rFonts w:ascii="Atkinson Hyperlegible" w:hAnsi="Atkinson Hyperlegible"/>
        </w:rPr>
        <w:t>s</w:t>
      </w:r>
      <w:r w:rsidR="00B22B81" w:rsidRPr="00F22C50">
        <w:rPr>
          <w:rFonts w:ascii="Atkinson Hyperlegible" w:hAnsi="Atkinson Hyperlegible"/>
        </w:rPr>
        <w:t xml:space="preserve"> strategic priorities or </w:t>
      </w:r>
      <w:proofErr w:type="gramStart"/>
      <w:r w:rsidR="00B22B81" w:rsidRPr="00F22C50">
        <w:rPr>
          <w:rFonts w:ascii="Atkinson Hyperlegible" w:hAnsi="Atkinson Hyperlegible"/>
        </w:rPr>
        <w:t>plans</w:t>
      </w:r>
      <w:r>
        <w:rPr>
          <w:rFonts w:ascii="Atkinson Hyperlegible" w:hAnsi="Atkinson Hyperlegible"/>
        </w:rPr>
        <w:t>;</w:t>
      </w:r>
      <w:proofErr w:type="gramEnd"/>
    </w:p>
    <w:p w14:paraId="3FC086E3" w14:textId="7603BDC8" w:rsidR="00B22B81" w:rsidRPr="00F22C50" w:rsidRDefault="00464FB8" w:rsidP="0080357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  <w:color w:val="000000"/>
        </w:rPr>
      </w:pPr>
      <w:r>
        <w:rPr>
          <w:rFonts w:ascii="Atkinson Hyperlegible" w:hAnsi="Atkinson Hyperlegible"/>
          <w:color w:val="000000"/>
        </w:rPr>
        <w:t xml:space="preserve">Be </w:t>
      </w:r>
      <w:r w:rsidR="00B22B81" w:rsidRPr="00F22C50">
        <w:rPr>
          <w:rFonts w:ascii="Atkinson Hyperlegible" w:hAnsi="Atkinson Hyperlegible"/>
          <w:color w:val="000000"/>
        </w:rPr>
        <w:t>considered n</w:t>
      </w:r>
      <w:r w:rsidR="004E2806" w:rsidRPr="00F22C50">
        <w:rPr>
          <w:rFonts w:ascii="Atkinson Hyperlegible" w:hAnsi="Atkinson Hyperlegible"/>
          <w:color w:val="000000"/>
        </w:rPr>
        <w:t>ovel</w:t>
      </w:r>
      <w:r w:rsidR="00B22B81" w:rsidRPr="00F22C50">
        <w:rPr>
          <w:rFonts w:ascii="Atkinson Hyperlegible" w:hAnsi="Atkinson Hyperlegible"/>
          <w:color w:val="000000"/>
        </w:rPr>
        <w:t xml:space="preserve"> or precedent</w:t>
      </w:r>
      <w:r w:rsidR="00F70541" w:rsidRPr="00F22C50">
        <w:rPr>
          <w:rFonts w:ascii="Atkinson Hyperlegible" w:hAnsi="Atkinson Hyperlegible"/>
          <w:color w:val="000000"/>
        </w:rPr>
        <w:t>-</w:t>
      </w:r>
      <w:r w:rsidR="00B22B81" w:rsidRPr="00F22C50">
        <w:rPr>
          <w:rFonts w:ascii="Atkinson Hyperlegible" w:hAnsi="Atkinson Hyperlegible"/>
          <w:color w:val="000000"/>
        </w:rPr>
        <w:t>setting</w:t>
      </w:r>
      <w:r>
        <w:rPr>
          <w:rFonts w:ascii="Atkinson Hyperlegible" w:hAnsi="Atkinson Hyperlegible"/>
          <w:color w:val="000000"/>
        </w:rPr>
        <w:t>; or</w:t>
      </w:r>
    </w:p>
    <w:p w14:paraId="58037945" w14:textId="55C6A825" w:rsidR="00B22B81" w:rsidRPr="00F22C50" w:rsidRDefault="00464FB8" w:rsidP="00803579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>
        <w:rPr>
          <w:rFonts w:ascii="Atkinson Hyperlegible" w:hAnsi="Atkinson Hyperlegible"/>
          <w:color w:val="000000"/>
        </w:rPr>
        <w:t>Constitute f</w:t>
      </w:r>
      <w:r w:rsidR="00AE45FA" w:rsidRPr="00F22C50">
        <w:rPr>
          <w:rFonts w:ascii="Atkinson Hyperlegible" w:hAnsi="Atkinson Hyperlegible"/>
          <w:color w:val="000000"/>
        </w:rPr>
        <w:t>raud</w:t>
      </w:r>
      <w:r>
        <w:rPr>
          <w:rFonts w:ascii="Atkinson Hyperlegible" w:hAnsi="Atkinson Hyperlegible"/>
          <w:color w:val="000000"/>
        </w:rPr>
        <w:t>,</w:t>
      </w:r>
    </w:p>
    <w:p w14:paraId="18503EDC" w14:textId="697B7D26" w:rsidR="00AE45FA" w:rsidRPr="00F22C50" w:rsidRDefault="00464FB8" w:rsidP="008D3104">
      <w:pPr>
        <w:pStyle w:val="Paragraph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and f</w:t>
      </w:r>
      <w:r w:rsidR="00C82302">
        <w:rPr>
          <w:rFonts w:ascii="Atkinson Hyperlegible" w:hAnsi="Atkinson Hyperlegible"/>
        </w:rPr>
        <w:t>ollowing consultation with the Chair, the National Librarian shall</w:t>
      </w:r>
      <w:r w:rsidR="00C82302" w:rsidRPr="00F22C50">
        <w:rPr>
          <w:rFonts w:ascii="Atkinson Hyperlegible" w:hAnsi="Atkinson Hyperlegible"/>
        </w:rPr>
        <w:t xml:space="preserve"> escalate</w:t>
      </w:r>
      <w:r w:rsidR="00C82302">
        <w:rPr>
          <w:rFonts w:ascii="Atkinson Hyperlegible" w:hAnsi="Atkinson Hyperlegible"/>
        </w:rPr>
        <w:t xml:space="preserve"> any such issues</w:t>
      </w:r>
      <w:r w:rsidR="00C82302" w:rsidRPr="00F22C50">
        <w:rPr>
          <w:rFonts w:ascii="Atkinson Hyperlegible" w:hAnsi="Atkinson Hyperlegible"/>
        </w:rPr>
        <w:t xml:space="preserve"> to t</w:t>
      </w:r>
      <w:r w:rsidR="00C82302" w:rsidRPr="009E18B6">
        <w:rPr>
          <w:rFonts w:ascii="Atkinson Hyperlegible" w:hAnsi="Atkinson Hyperlegible"/>
        </w:rPr>
        <w:t>he Board</w:t>
      </w:r>
      <w:r>
        <w:rPr>
          <w:rFonts w:ascii="Atkinson Hyperlegible" w:hAnsi="Atkinson Hyperlegible"/>
        </w:rPr>
        <w:t>.</w:t>
      </w:r>
      <w:r w:rsidR="00C82302" w:rsidRPr="009E18B6">
        <w:rPr>
          <w:rFonts w:ascii="Atkinson Hyperlegible" w:hAnsi="Atkinson Hyperlegible"/>
        </w:rPr>
        <w:t xml:space="preserve"> </w:t>
      </w:r>
      <w:r w:rsidR="0072258B" w:rsidRPr="00F22C50">
        <w:rPr>
          <w:rFonts w:ascii="Atkinson Hyperlegible" w:hAnsi="Atkinson Hyperlegible"/>
        </w:rPr>
        <w:t xml:space="preserve">Escalation </w:t>
      </w:r>
      <w:r w:rsidR="00AE45FA" w:rsidRPr="00F22C50">
        <w:rPr>
          <w:rFonts w:ascii="Atkinson Hyperlegible" w:hAnsi="Atkinson Hyperlegible"/>
        </w:rPr>
        <w:t>allows</w:t>
      </w:r>
      <w:r w:rsidR="0072258B" w:rsidRPr="00F22C50">
        <w:rPr>
          <w:rFonts w:ascii="Atkinson Hyperlegible" w:hAnsi="Atkinson Hyperlegible"/>
        </w:rPr>
        <w:t xml:space="preserve"> the Board </w:t>
      </w:r>
      <w:r w:rsidR="00AE45FA" w:rsidRPr="00F22C50">
        <w:rPr>
          <w:rFonts w:ascii="Atkinson Hyperlegible" w:hAnsi="Atkinson Hyperlegible"/>
        </w:rPr>
        <w:t xml:space="preserve">to </w:t>
      </w:r>
      <w:r w:rsidR="0072258B" w:rsidRPr="00F22C50">
        <w:rPr>
          <w:rFonts w:ascii="Atkinson Hyperlegible" w:hAnsi="Atkinson Hyperlegible"/>
        </w:rPr>
        <w:t>explore issues with the</w:t>
      </w:r>
      <w:r w:rsidR="00751212" w:rsidRPr="00F22C50">
        <w:rPr>
          <w:rFonts w:ascii="Atkinson Hyperlegible" w:hAnsi="Atkinson Hyperlegible"/>
        </w:rPr>
        <w:t xml:space="preserve"> National Librarian</w:t>
      </w:r>
      <w:r w:rsidR="0072258B" w:rsidRPr="00F22C50">
        <w:rPr>
          <w:rFonts w:ascii="Atkinson Hyperlegible" w:hAnsi="Atkinson Hyperlegible"/>
        </w:rPr>
        <w:t xml:space="preserve"> and </w:t>
      </w:r>
      <w:r w:rsidR="00AE45FA" w:rsidRPr="00F22C50">
        <w:rPr>
          <w:rFonts w:ascii="Atkinson Hyperlegible" w:hAnsi="Atkinson Hyperlegible"/>
        </w:rPr>
        <w:t>the Library Leadership Team</w:t>
      </w:r>
      <w:r w:rsidR="004F730D" w:rsidRPr="00F22C50">
        <w:rPr>
          <w:rFonts w:ascii="Atkinson Hyperlegible" w:hAnsi="Atkinson Hyperlegible"/>
        </w:rPr>
        <w:t xml:space="preserve"> (LLT)</w:t>
      </w:r>
      <w:r w:rsidR="00AE45FA" w:rsidRPr="00F22C50">
        <w:rPr>
          <w:rFonts w:ascii="Atkinson Hyperlegible" w:hAnsi="Atkinson Hyperlegible"/>
        </w:rPr>
        <w:t xml:space="preserve">. The Board will agree </w:t>
      </w:r>
      <w:r w:rsidR="0072258B" w:rsidRPr="00F22C50">
        <w:rPr>
          <w:rFonts w:ascii="Atkinson Hyperlegible" w:hAnsi="Atkinson Hyperlegible"/>
        </w:rPr>
        <w:t xml:space="preserve">whether it needs to decide formally on a course of action. </w:t>
      </w:r>
    </w:p>
    <w:p w14:paraId="5A6E559F" w14:textId="2655BE44" w:rsidR="0072258B" w:rsidRPr="00F22C50" w:rsidRDefault="008224CB" w:rsidP="00624AA4">
      <w:pPr>
        <w:pStyle w:val="Heading3"/>
      </w:pPr>
      <w:bookmarkStart w:id="16" w:name="_Toc417030037"/>
      <w:r w:rsidRPr="00F22C50">
        <w:t xml:space="preserve">Further </w:t>
      </w:r>
      <w:r w:rsidR="00D70C40" w:rsidRPr="00F22C50">
        <w:t>d</w:t>
      </w:r>
      <w:r w:rsidRPr="00F22C50">
        <w:t>elegation</w:t>
      </w:r>
      <w:bookmarkEnd w:id="16"/>
    </w:p>
    <w:p w14:paraId="55D78CA7" w14:textId="77777777" w:rsidR="00FA7B9D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</w:t>
      </w:r>
      <w:r w:rsidR="00751212" w:rsidRPr="00F22C50">
        <w:rPr>
          <w:rFonts w:ascii="Atkinson Hyperlegible" w:hAnsi="Atkinson Hyperlegible" w:cs="Arial"/>
        </w:rPr>
        <w:t>National Librarian</w:t>
      </w:r>
      <w:r w:rsidRPr="00F22C50">
        <w:rPr>
          <w:rFonts w:ascii="Atkinson Hyperlegible" w:hAnsi="Atkinson Hyperlegible" w:cs="Arial"/>
        </w:rPr>
        <w:t xml:space="preserve"> may delegate any of the individual responsibilities </w:t>
      </w:r>
      <w:r w:rsidR="00AE45FA" w:rsidRPr="00F22C50">
        <w:rPr>
          <w:rFonts w:ascii="Atkinson Hyperlegible" w:hAnsi="Atkinson Hyperlegible" w:cs="Arial"/>
        </w:rPr>
        <w:t xml:space="preserve">listed </w:t>
      </w:r>
      <w:r w:rsidR="00AD19A3" w:rsidRPr="00F22C50">
        <w:rPr>
          <w:rFonts w:ascii="Atkinson Hyperlegible" w:hAnsi="Atkinson Hyperlegible" w:cs="Arial"/>
        </w:rPr>
        <w:t>in Section 4</w:t>
      </w:r>
      <w:r w:rsidRPr="00F22C50">
        <w:rPr>
          <w:rFonts w:ascii="Atkinson Hyperlegible" w:hAnsi="Atkinson Hyperlegible" w:cs="Arial"/>
        </w:rPr>
        <w:t xml:space="preserve"> to other employees. This does not release the </w:t>
      </w:r>
      <w:r w:rsidR="004A29AD" w:rsidRPr="00F22C50">
        <w:rPr>
          <w:rFonts w:ascii="Atkinson Hyperlegible" w:hAnsi="Atkinson Hyperlegible" w:cs="Arial"/>
        </w:rPr>
        <w:t>National Librarian</w:t>
      </w:r>
      <w:r w:rsidRPr="00F22C50">
        <w:rPr>
          <w:rFonts w:ascii="Atkinson Hyperlegible" w:hAnsi="Atkinson Hyperlegible" w:cs="Arial"/>
        </w:rPr>
        <w:t xml:space="preserve"> from overall responsibility to the Board. </w:t>
      </w:r>
    </w:p>
    <w:p w14:paraId="493BBEFB" w14:textId="62157302" w:rsidR="0072258B" w:rsidRPr="00F22C50" w:rsidRDefault="004F6923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</w:t>
      </w:r>
      <w:r w:rsidR="00010B9C" w:rsidRPr="00F22C50">
        <w:rPr>
          <w:rFonts w:ascii="Atkinson Hyperlegible" w:hAnsi="Atkinson Hyperlegible" w:cs="Arial"/>
        </w:rPr>
        <w:t xml:space="preserve">current version of the </w:t>
      </w:r>
      <w:r w:rsidRPr="00F22C50">
        <w:rPr>
          <w:rFonts w:ascii="Atkinson Hyperlegible" w:hAnsi="Atkinson Hyperlegible" w:cs="Arial"/>
        </w:rPr>
        <w:t>Library</w:t>
      </w:r>
      <w:r w:rsidR="00BF10DF">
        <w:rPr>
          <w:rFonts w:ascii="Atkinson Hyperlegible" w:hAnsi="Atkinson Hyperlegible" w:cs="Arial"/>
        </w:rPr>
        <w:t>'</w:t>
      </w:r>
      <w:r w:rsidR="000F0D8F" w:rsidRPr="00F22C50">
        <w:rPr>
          <w:rFonts w:ascii="Atkinson Hyperlegible" w:hAnsi="Atkinson Hyperlegible" w:cs="Arial"/>
        </w:rPr>
        <w:t>s</w:t>
      </w:r>
      <w:r w:rsidRPr="00F22C50">
        <w:rPr>
          <w:rFonts w:ascii="Atkinson Hyperlegible" w:hAnsi="Atkinson Hyperlegible" w:cs="Arial"/>
        </w:rPr>
        <w:t xml:space="preserve"> Scheme of Administration sets out </w:t>
      </w:r>
      <w:r w:rsidR="000F0D8F" w:rsidRPr="00F22C50">
        <w:rPr>
          <w:rFonts w:ascii="Atkinson Hyperlegible" w:hAnsi="Atkinson Hyperlegible" w:cs="Arial"/>
        </w:rPr>
        <w:t>which responsibilities</w:t>
      </w:r>
      <w:r w:rsidRPr="00F22C50">
        <w:rPr>
          <w:rFonts w:ascii="Atkinson Hyperlegible" w:hAnsi="Atkinson Hyperlegible" w:cs="Arial"/>
        </w:rPr>
        <w:t xml:space="preserve"> the </w:t>
      </w:r>
      <w:r w:rsidR="00B26F67" w:rsidRPr="00F22C50">
        <w:rPr>
          <w:rFonts w:ascii="Atkinson Hyperlegible" w:hAnsi="Atkinson Hyperlegible" w:cs="Arial"/>
        </w:rPr>
        <w:t>National Librarian</w:t>
      </w:r>
      <w:r w:rsidRPr="00F22C50">
        <w:rPr>
          <w:rFonts w:ascii="Atkinson Hyperlegible" w:hAnsi="Atkinson Hyperlegible" w:cs="Arial"/>
        </w:rPr>
        <w:t xml:space="preserve"> is delegating and to whom.</w:t>
      </w:r>
      <w:r w:rsidR="001E707A" w:rsidRPr="00F22C50">
        <w:rPr>
          <w:rFonts w:ascii="Atkinson Hyperlegible" w:hAnsi="Atkinson Hyperlegible" w:cs="Arial"/>
        </w:rPr>
        <w:t xml:space="preserve"> The Governance Committee</w:t>
      </w:r>
      <w:r w:rsidR="00B170C2">
        <w:rPr>
          <w:rFonts w:ascii="Atkinson Hyperlegible" w:hAnsi="Atkinson Hyperlegible" w:cs="Arial"/>
        </w:rPr>
        <w:t xml:space="preserve"> </w:t>
      </w:r>
      <w:r w:rsidR="00C45CA4">
        <w:rPr>
          <w:rFonts w:ascii="Atkinson Hyperlegible" w:hAnsi="Atkinson Hyperlegible" w:cs="Arial"/>
        </w:rPr>
        <w:t xml:space="preserve">and the Board </w:t>
      </w:r>
      <w:r w:rsidR="001E707A" w:rsidRPr="00F22C50">
        <w:rPr>
          <w:rFonts w:ascii="Atkinson Hyperlegible" w:hAnsi="Atkinson Hyperlegible" w:cs="Arial"/>
        </w:rPr>
        <w:t>will review any changes to the Scheme of Administration.</w:t>
      </w:r>
      <w:r w:rsidR="001B4B19" w:rsidRPr="00F22C50">
        <w:rPr>
          <w:rFonts w:ascii="Atkinson Hyperlegible" w:hAnsi="Atkinson Hyperlegible" w:cs="Arial"/>
        </w:rPr>
        <w:t xml:space="preserve"> </w:t>
      </w:r>
    </w:p>
    <w:p w14:paraId="141A74A2" w14:textId="27D58C70" w:rsidR="003A5DF2" w:rsidRPr="00F22C50" w:rsidRDefault="003A5DF2" w:rsidP="00CA42AA">
      <w:pPr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</w:t>
      </w:r>
      <w:r w:rsidR="0006555A">
        <w:rPr>
          <w:rFonts w:ascii="Atkinson Hyperlegible" w:hAnsi="Atkinson Hyperlegible" w:cs="Arial"/>
        </w:rPr>
        <w:t xml:space="preserve">National Librarian </w:t>
      </w:r>
      <w:r w:rsidRPr="00F22C50">
        <w:rPr>
          <w:rFonts w:ascii="Atkinson Hyperlegible" w:hAnsi="Atkinson Hyperlegible" w:cs="Arial"/>
        </w:rPr>
        <w:t>may not delegate:</w:t>
      </w:r>
    </w:p>
    <w:p w14:paraId="55F92F56" w14:textId="221BF3DC" w:rsidR="003A5DF2" w:rsidRPr="00F22C50" w:rsidRDefault="009D0F1E" w:rsidP="00AB2A08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R</w:t>
      </w:r>
      <w:r w:rsidR="003A5DF2" w:rsidRPr="00F22C50">
        <w:rPr>
          <w:rFonts w:ascii="Atkinson Hyperlegible" w:hAnsi="Atkinson Hyperlegible"/>
        </w:rPr>
        <w:t>esponsibilities as Accountable Officer</w:t>
      </w:r>
      <w:r w:rsidR="00473925" w:rsidRPr="00F22C50">
        <w:rPr>
          <w:rFonts w:ascii="Atkinson Hyperlegible" w:hAnsi="Atkinson Hyperlegible"/>
        </w:rPr>
        <w:t>.</w:t>
      </w:r>
    </w:p>
    <w:p w14:paraId="5399D0D4" w14:textId="17ABF50D" w:rsidR="003A5DF2" w:rsidRPr="00F22C50" w:rsidRDefault="009D0F1E" w:rsidP="00AB2A08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P</w:t>
      </w:r>
      <w:r w:rsidR="003A5DF2" w:rsidRPr="00F22C50">
        <w:rPr>
          <w:rFonts w:ascii="Atkinson Hyperlegible" w:hAnsi="Atkinson Hyperlegible"/>
        </w:rPr>
        <w:t>erformance management and support of direct reports</w:t>
      </w:r>
      <w:r w:rsidR="00473925" w:rsidRPr="00F22C50">
        <w:rPr>
          <w:rFonts w:ascii="Atkinson Hyperlegible" w:hAnsi="Atkinson Hyperlegible"/>
        </w:rPr>
        <w:t>.</w:t>
      </w:r>
    </w:p>
    <w:p w14:paraId="4EED4602" w14:textId="6FE0ED5A" w:rsidR="003A5DF2" w:rsidRPr="00F22C50" w:rsidRDefault="009D0F1E" w:rsidP="00AB2A08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A</w:t>
      </w:r>
      <w:r w:rsidR="003A5DF2" w:rsidRPr="00F22C50">
        <w:rPr>
          <w:rFonts w:ascii="Atkinson Hyperlegible" w:hAnsi="Atkinson Hyperlegible"/>
        </w:rPr>
        <w:t>ppointment and removal of direct reports</w:t>
      </w:r>
      <w:r w:rsidR="00473925" w:rsidRPr="00F22C50">
        <w:rPr>
          <w:rFonts w:ascii="Atkinson Hyperlegible" w:hAnsi="Atkinson Hyperlegible"/>
        </w:rPr>
        <w:t>.</w:t>
      </w:r>
    </w:p>
    <w:p w14:paraId="78CEE97E" w14:textId="1C47E49D" w:rsidR="003071AE" w:rsidRPr="00F22C50" w:rsidRDefault="009D0F1E" w:rsidP="00AB2A08">
      <w:pPr>
        <w:pStyle w:val="Bulletlist"/>
        <w:tabs>
          <w:tab w:val="clear" w:pos="709"/>
          <w:tab w:val="left" w:pos="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D</w:t>
      </w:r>
      <w:r w:rsidR="003A5DF2" w:rsidRPr="00F22C50">
        <w:rPr>
          <w:rFonts w:ascii="Atkinson Hyperlegible" w:hAnsi="Atkinson Hyperlegible"/>
        </w:rPr>
        <w:t xml:space="preserve">ecisions on service levels, opening hours and other issues about </w:t>
      </w:r>
      <w:r w:rsidR="003A5DF2" w:rsidRPr="00F22C50">
        <w:rPr>
          <w:rFonts w:ascii="Atkinson Hyperlegible" w:hAnsi="Atkinson Hyperlegible"/>
        </w:rPr>
        <w:lastRenderedPageBreak/>
        <w:t>Library services and access to the collections.</w:t>
      </w:r>
      <w:bookmarkStart w:id="17" w:name="_Toc490062008"/>
      <w:bookmarkStart w:id="18" w:name="_Toc490656145"/>
      <w:bookmarkStart w:id="19" w:name="_Toc490656459"/>
      <w:bookmarkEnd w:id="17"/>
      <w:bookmarkEnd w:id="18"/>
      <w:bookmarkEnd w:id="19"/>
    </w:p>
    <w:p w14:paraId="34E08CD2" w14:textId="07FE08D8" w:rsidR="0072258B" w:rsidRPr="00F22C50" w:rsidRDefault="004C78AE" w:rsidP="00C006A9">
      <w:pPr>
        <w:pStyle w:val="Heading2"/>
      </w:pPr>
      <w:bookmarkStart w:id="20" w:name="_Toc490656461"/>
      <w:bookmarkStart w:id="21" w:name="_Toc417030041"/>
      <w:bookmarkStart w:id="22" w:name="_Toc173510198"/>
      <w:bookmarkStart w:id="23" w:name="_Toc227320972"/>
      <w:bookmarkEnd w:id="20"/>
      <w:r w:rsidRPr="00F22C50">
        <w:t>5.</w:t>
      </w:r>
      <w:r w:rsidRPr="00F22C50">
        <w:tab/>
      </w:r>
      <w:r w:rsidR="0072258B" w:rsidRPr="00F22C50">
        <w:t>The Committees</w:t>
      </w:r>
      <w:bookmarkEnd w:id="21"/>
      <w:r w:rsidR="00BF10DF">
        <w:t>'</w:t>
      </w:r>
      <w:r w:rsidR="005635C9" w:rsidRPr="00F22C50">
        <w:t xml:space="preserve"> </w:t>
      </w:r>
      <w:r w:rsidR="005240FA" w:rsidRPr="00F22C50">
        <w:t>r</w:t>
      </w:r>
      <w:r w:rsidR="005635C9" w:rsidRPr="00F22C50">
        <w:t>oles</w:t>
      </w:r>
      <w:bookmarkEnd w:id="22"/>
      <w:bookmarkEnd w:id="23"/>
    </w:p>
    <w:p w14:paraId="25872C7B" w14:textId="46C9C34D" w:rsidR="00C741B9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Board </w:t>
      </w:r>
      <w:r w:rsidR="005635C9" w:rsidRPr="00F22C50">
        <w:rPr>
          <w:rFonts w:ascii="Atkinson Hyperlegible" w:hAnsi="Atkinson Hyperlegible" w:cs="Arial"/>
        </w:rPr>
        <w:t>set</w:t>
      </w:r>
      <w:r w:rsidR="00B25A13" w:rsidRPr="00F22C50">
        <w:rPr>
          <w:rFonts w:ascii="Atkinson Hyperlegible" w:hAnsi="Atkinson Hyperlegible" w:cs="Arial"/>
        </w:rPr>
        <w:t>s up</w:t>
      </w:r>
      <w:r w:rsidR="005635C9" w:rsidRPr="00F22C50">
        <w:rPr>
          <w:rFonts w:ascii="Atkinson Hyperlegible" w:hAnsi="Atkinson Hyperlegible" w:cs="Arial"/>
        </w:rPr>
        <w:t xml:space="preserve"> </w:t>
      </w:r>
      <w:r w:rsidR="00FC0DCA" w:rsidRPr="00F22C50">
        <w:rPr>
          <w:rFonts w:ascii="Atkinson Hyperlegible" w:hAnsi="Atkinson Hyperlegible" w:cs="Arial"/>
        </w:rPr>
        <w:t xml:space="preserve">committees </w:t>
      </w:r>
      <w:r w:rsidR="005635C9" w:rsidRPr="00F22C50">
        <w:rPr>
          <w:rFonts w:ascii="Atkinson Hyperlegible" w:hAnsi="Atkinson Hyperlegible" w:cs="Arial"/>
        </w:rPr>
        <w:t>to help carry out</w:t>
      </w:r>
      <w:r w:rsidRPr="00F22C50">
        <w:rPr>
          <w:rFonts w:ascii="Atkinson Hyperlegible" w:hAnsi="Atkinson Hyperlegible" w:cs="Arial"/>
        </w:rPr>
        <w:t xml:space="preserve"> its </w:t>
      </w:r>
      <w:r w:rsidR="00856E39" w:rsidRPr="00F22C50">
        <w:rPr>
          <w:rFonts w:ascii="Atkinson Hyperlegible" w:hAnsi="Atkinson Hyperlegible" w:cs="Arial"/>
        </w:rPr>
        <w:t>duties</w:t>
      </w:r>
      <w:r w:rsidRPr="00F22C50">
        <w:rPr>
          <w:rFonts w:ascii="Atkinson Hyperlegible" w:hAnsi="Atkinson Hyperlegible" w:cs="Arial"/>
        </w:rPr>
        <w:t xml:space="preserve">. Each </w:t>
      </w:r>
      <w:r w:rsidR="00041C86" w:rsidRPr="00F22C50">
        <w:rPr>
          <w:rFonts w:ascii="Atkinson Hyperlegible" w:hAnsi="Atkinson Hyperlegible" w:cs="Arial"/>
        </w:rPr>
        <w:t>c</w:t>
      </w:r>
      <w:r w:rsidR="004771B4" w:rsidRPr="00F22C50">
        <w:rPr>
          <w:rFonts w:ascii="Atkinson Hyperlegible" w:hAnsi="Atkinson Hyperlegible" w:cs="Arial"/>
        </w:rPr>
        <w:t xml:space="preserve">ommittee </w:t>
      </w:r>
      <w:r w:rsidR="00856E39" w:rsidRPr="00F22C50">
        <w:rPr>
          <w:rFonts w:ascii="Atkinson Hyperlegible" w:hAnsi="Atkinson Hyperlegible" w:cs="Arial"/>
        </w:rPr>
        <w:t>has</w:t>
      </w:r>
      <w:r w:rsidRPr="00F22C50">
        <w:rPr>
          <w:rFonts w:ascii="Atkinson Hyperlegible" w:hAnsi="Atkinson Hyperlegible" w:cs="Arial"/>
        </w:rPr>
        <w:t xml:space="preserve"> </w:t>
      </w:r>
      <w:r w:rsidR="009976B8" w:rsidRPr="00F22C50">
        <w:rPr>
          <w:rFonts w:ascii="Atkinson Hyperlegible" w:hAnsi="Atkinson Hyperlegible" w:cs="Arial"/>
        </w:rPr>
        <w:t>T</w:t>
      </w:r>
      <w:r w:rsidRPr="00F22C50">
        <w:rPr>
          <w:rFonts w:ascii="Atkinson Hyperlegible" w:hAnsi="Atkinson Hyperlegible" w:cs="Arial"/>
        </w:rPr>
        <w:t xml:space="preserve">erms of </w:t>
      </w:r>
      <w:r w:rsidR="009976B8" w:rsidRPr="00F22C50">
        <w:rPr>
          <w:rFonts w:ascii="Atkinson Hyperlegible" w:hAnsi="Atkinson Hyperlegible" w:cs="Arial"/>
        </w:rPr>
        <w:t>R</w:t>
      </w:r>
      <w:r w:rsidRPr="00F22C50">
        <w:rPr>
          <w:rFonts w:ascii="Atkinson Hyperlegible" w:hAnsi="Atkinson Hyperlegible" w:cs="Arial"/>
        </w:rPr>
        <w:t>eference</w:t>
      </w:r>
      <w:r w:rsidR="00856E39" w:rsidRPr="00F22C50">
        <w:rPr>
          <w:rFonts w:ascii="Atkinson Hyperlegible" w:hAnsi="Atkinson Hyperlegible" w:cs="Arial"/>
        </w:rPr>
        <w:t xml:space="preserve"> which are</w:t>
      </w:r>
      <w:r w:rsidR="00AD3982" w:rsidRPr="00F22C50">
        <w:rPr>
          <w:rFonts w:ascii="Atkinson Hyperlegible" w:hAnsi="Atkinson Hyperlegible" w:cs="Arial"/>
        </w:rPr>
        <w:t xml:space="preserve"> reviewed and</w:t>
      </w:r>
      <w:r w:rsidRPr="00F22C50">
        <w:rPr>
          <w:rFonts w:ascii="Atkinson Hyperlegible" w:hAnsi="Atkinson Hyperlegible" w:cs="Arial"/>
        </w:rPr>
        <w:t xml:space="preserve"> approved by the Board</w:t>
      </w:r>
      <w:r w:rsidR="00856E39" w:rsidRPr="00F22C50">
        <w:rPr>
          <w:rFonts w:ascii="Atkinson Hyperlegible" w:hAnsi="Atkinson Hyperlegible" w:cs="Arial"/>
        </w:rPr>
        <w:t xml:space="preserve"> </w:t>
      </w:r>
      <w:r w:rsidR="00A515A2" w:rsidRPr="00F22C50">
        <w:rPr>
          <w:rFonts w:ascii="Atkinson Hyperlegible" w:hAnsi="Atkinson Hyperlegible" w:cs="Arial"/>
        </w:rPr>
        <w:t>every two years</w:t>
      </w:r>
      <w:r w:rsidRPr="00F22C50">
        <w:rPr>
          <w:rFonts w:ascii="Atkinson Hyperlegible" w:hAnsi="Atkinson Hyperlegible" w:cs="Arial"/>
        </w:rPr>
        <w:t xml:space="preserve">. </w:t>
      </w:r>
    </w:p>
    <w:p w14:paraId="4DC23C81" w14:textId="193D622D" w:rsidR="0072258B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</w:rPr>
      </w:pPr>
      <w:r w:rsidRPr="00F22C50">
        <w:rPr>
          <w:rFonts w:ascii="Atkinson Hyperlegible" w:hAnsi="Atkinson Hyperlegible" w:cs="Arial"/>
        </w:rPr>
        <w:t xml:space="preserve">The current </w:t>
      </w:r>
      <w:r w:rsidR="00041C86" w:rsidRPr="00F22C50">
        <w:rPr>
          <w:rFonts w:ascii="Atkinson Hyperlegible" w:hAnsi="Atkinson Hyperlegible" w:cs="Arial"/>
        </w:rPr>
        <w:t>c</w:t>
      </w:r>
      <w:r w:rsidR="00FC0DCA" w:rsidRPr="00F22C50">
        <w:rPr>
          <w:rFonts w:ascii="Atkinson Hyperlegible" w:hAnsi="Atkinson Hyperlegible" w:cs="Arial"/>
        </w:rPr>
        <w:t xml:space="preserve">ommittees </w:t>
      </w:r>
      <w:r w:rsidRPr="00F22C50">
        <w:rPr>
          <w:rFonts w:ascii="Atkinson Hyperlegible" w:hAnsi="Atkinson Hyperlegible" w:cs="Arial"/>
        </w:rPr>
        <w:t>are:</w:t>
      </w:r>
    </w:p>
    <w:p w14:paraId="2F980831" w14:textId="78B782E7" w:rsidR="0072258B" w:rsidRPr="00F22C50" w:rsidRDefault="0072258B" w:rsidP="00197D31">
      <w:pPr>
        <w:pStyle w:val="Bulletlist"/>
        <w:tabs>
          <w:tab w:val="clear" w:pos="709"/>
          <w:tab w:val="left" w:pos="9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Audit</w:t>
      </w:r>
      <w:r w:rsidR="00041C86" w:rsidRPr="00F22C50">
        <w:rPr>
          <w:rFonts w:ascii="Atkinson Hyperlegible" w:hAnsi="Atkinson Hyperlegible"/>
        </w:rPr>
        <w:t xml:space="preserve"> </w:t>
      </w:r>
      <w:r w:rsidR="001F5FB6">
        <w:rPr>
          <w:rFonts w:ascii="Atkinson Hyperlegible" w:hAnsi="Atkinson Hyperlegible"/>
        </w:rPr>
        <w:t xml:space="preserve">and Risk </w:t>
      </w:r>
      <w:r w:rsidR="00041C86" w:rsidRPr="00F22C50">
        <w:rPr>
          <w:rFonts w:ascii="Atkinson Hyperlegible" w:hAnsi="Atkinson Hyperlegible"/>
        </w:rPr>
        <w:t>Committee</w:t>
      </w:r>
    </w:p>
    <w:p w14:paraId="767F05C8" w14:textId="3325CF34" w:rsidR="0072258B" w:rsidRPr="00F22C50" w:rsidRDefault="0072258B" w:rsidP="00197D31">
      <w:pPr>
        <w:pStyle w:val="Bulletlist"/>
        <w:tabs>
          <w:tab w:val="clear" w:pos="709"/>
          <w:tab w:val="left" w:pos="9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Staffing and Remuneration</w:t>
      </w:r>
      <w:r w:rsidR="00041C86" w:rsidRPr="00F22C50">
        <w:rPr>
          <w:rFonts w:ascii="Atkinson Hyperlegible" w:hAnsi="Atkinson Hyperlegible"/>
        </w:rPr>
        <w:t xml:space="preserve"> Committee</w:t>
      </w:r>
    </w:p>
    <w:p w14:paraId="020DBC87" w14:textId="4C8ADE53" w:rsidR="0072258B" w:rsidRPr="00F22C50" w:rsidRDefault="0072258B" w:rsidP="00197D31">
      <w:pPr>
        <w:pStyle w:val="Bulletlist"/>
        <w:tabs>
          <w:tab w:val="clear" w:pos="709"/>
          <w:tab w:val="left" w:pos="90"/>
        </w:tabs>
        <w:ind w:left="720" w:hanging="720"/>
        <w:rPr>
          <w:rFonts w:ascii="Atkinson Hyperlegible" w:hAnsi="Atkinson Hyperlegible"/>
        </w:rPr>
      </w:pPr>
      <w:r w:rsidRPr="00F22C50">
        <w:rPr>
          <w:rFonts w:ascii="Atkinson Hyperlegible" w:hAnsi="Atkinson Hyperlegible"/>
        </w:rPr>
        <w:t>Governance</w:t>
      </w:r>
      <w:r w:rsidR="00041C86" w:rsidRPr="00F22C50">
        <w:rPr>
          <w:rFonts w:ascii="Atkinson Hyperlegible" w:hAnsi="Atkinson Hyperlegible"/>
        </w:rPr>
        <w:t xml:space="preserve"> Committee</w:t>
      </w:r>
    </w:p>
    <w:p w14:paraId="640625B0" w14:textId="1E771560" w:rsidR="00E36745" w:rsidRPr="00F22C50" w:rsidRDefault="0072258B" w:rsidP="00CA4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ascii="Atkinson Hyperlegible" w:hAnsi="Atkinson Hyperlegible" w:cs="Arial"/>
          <w:bCs/>
        </w:rPr>
      </w:pPr>
      <w:r w:rsidRPr="00F22C50">
        <w:rPr>
          <w:rFonts w:ascii="Atkinson Hyperlegible" w:hAnsi="Atkinson Hyperlegible" w:cs="Arial"/>
        </w:rPr>
        <w:t xml:space="preserve">The </w:t>
      </w:r>
      <w:r w:rsidR="009976B8" w:rsidRPr="00F22C50">
        <w:rPr>
          <w:rFonts w:ascii="Atkinson Hyperlegible" w:hAnsi="Atkinson Hyperlegible" w:cs="Arial"/>
        </w:rPr>
        <w:t>C</w:t>
      </w:r>
      <w:r w:rsidR="00856E39" w:rsidRPr="00F22C50">
        <w:rPr>
          <w:rFonts w:ascii="Atkinson Hyperlegible" w:hAnsi="Atkinson Hyperlegible" w:cs="Arial"/>
        </w:rPr>
        <w:t>ommittees</w:t>
      </w:r>
      <w:r w:rsidR="00BF10DF">
        <w:rPr>
          <w:rFonts w:ascii="Atkinson Hyperlegible" w:hAnsi="Atkinson Hyperlegible" w:cs="Arial"/>
        </w:rPr>
        <w:t>'</w:t>
      </w:r>
      <w:r w:rsidRPr="00F22C50">
        <w:rPr>
          <w:rFonts w:ascii="Atkinson Hyperlegible" w:hAnsi="Atkinson Hyperlegible" w:cs="Arial"/>
        </w:rPr>
        <w:t xml:space="preserve"> </w:t>
      </w:r>
      <w:r w:rsidR="009976B8" w:rsidRPr="00F22C50">
        <w:rPr>
          <w:rFonts w:ascii="Atkinson Hyperlegible" w:hAnsi="Atkinson Hyperlegible" w:cs="Arial"/>
        </w:rPr>
        <w:t>T</w:t>
      </w:r>
      <w:r w:rsidR="00856E39" w:rsidRPr="00F22C50">
        <w:rPr>
          <w:rFonts w:ascii="Atkinson Hyperlegible" w:hAnsi="Atkinson Hyperlegible" w:cs="Arial"/>
        </w:rPr>
        <w:t xml:space="preserve">erms of </w:t>
      </w:r>
      <w:r w:rsidR="009976B8" w:rsidRPr="00F22C50">
        <w:rPr>
          <w:rFonts w:ascii="Atkinson Hyperlegible" w:hAnsi="Atkinson Hyperlegible" w:cs="Arial"/>
        </w:rPr>
        <w:t>R</w:t>
      </w:r>
      <w:r w:rsidR="00856E39" w:rsidRPr="00F22C50">
        <w:rPr>
          <w:rFonts w:ascii="Atkinson Hyperlegible" w:hAnsi="Atkinson Hyperlegible" w:cs="Arial"/>
        </w:rPr>
        <w:t>eference</w:t>
      </w:r>
      <w:r w:rsidR="00FD779B" w:rsidRPr="00F22C50">
        <w:rPr>
          <w:rFonts w:ascii="Atkinson Hyperlegible" w:hAnsi="Atkinson Hyperlegible" w:cs="Arial"/>
        </w:rPr>
        <w:t xml:space="preserve"> are</w:t>
      </w:r>
      <w:r w:rsidR="00004FA9" w:rsidRPr="00F22C50">
        <w:rPr>
          <w:rFonts w:ascii="Atkinson Hyperlegible" w:hAnsi="Atkinson Hyperlegible" w:cs="Arial"/>
          <w:bCs/>
        </w:rPr>
        <w:t xml:space="preserve"> posted on the Library</w:t>
      </w:r>
      <w:r w:rsidR="00BF10DF">
        <w:rPr>
          <w:rFonts w:ascii="Atkinson Hyperlegible" w:hAnsi="Atkinson Hyperlegible" w:cs="Arial"/>
          <w:bCs/>
        </w:rPr>
        <w:t>'</w:t>
      </w:r>
      <w:r w:rsidR="00004FA9" w:rsidRPr="00F22C50">
        <w:rPr>
          <w:rFonts w:ascii="Atkinson Hyperlegible" w:hAnsi="Atkinson Hyperlegible" w:cs="Arial"/>
          <w:bCs/>
        </w:rPr>
        <w:t>s website</w:t>
      </w:r>
      <w:r w:rsidR="00B955C0" w:rsidRPr="00F22C50">
        <w:rPr>
          <w:rFonts w:ascii="Atkinson Hyperlegible" w:hAnsi="Atkinson Hyperlegible" w:cs="Arial"/>
          <w:bCs/>
        </w:rPr>
        <w:t>.</w:t>
      </w:r>
      <w:r w:rsidR="00FD779B" w:rsidRPr="00F22C50">
        <w:rPr>
          <w:rFonts w:ascii="Atkinson Hyperlegible" w:hAnsi="Atkinson Hyperlegible" w:cs="Arial"/>
          <w:bCs/>
        </w:rPr>
        <w:t xml:space="preserve"> </w:t>
      </w:r>
    </w:p>
    <w:p w14:paraId="5AE0B5F1" w14:textId="10217032" w:rsidR="00CE7C58" w:rsidRPr="00F22C50" w:rsidRDefault="0064204D" w:rsidP="002916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Bulletparagraph"/>
          <w:rFonts w:ascii="Atkinson Hyperlegible" w:hAnsi="Atkinson Hyperlegible"/>
        </w:rPr>
      </w:pPr>
      <w:r>
        <w:rPr>
          <w:rStyle w:val="Bulletparagraph"/>
          <w:rFonts w:ascii="Atkinson Hyperlegible" w:hAnsi="Atkinson Hyperlegible"/>
        </w:rPr>
        <w:t xml:space="preserve">Approved </w:t>
      </w:r>
      <w:r w:rsidR="0019459A">
        <w:rPr>
          <w:rStyle w:val="Bulletparagraph"/>
          <w:rFonts w:ascii="Atkinson Hyperlegible" w:hAnsi="Atkinson Hyperlegible"/>
        </w:rPr>
        <w:t xml:space="preserve">March </w:t>
      </w:r>
      <w:r w:rsidR="008C425E">
        <w:rPr>
          <w:rStyle w:val="Bulletparagraph"/>
          <w:rFonts w:ascii="Atkinson Hyperlegible" w:hAnsi="Atkinson Hyperlegible"/>
        </w:rPr>
        <w:t>2026</w:t>
      </w:r>
      <w:r>
        <w:rPr>
          <w:rStyle w:val="Bulletparagraph"/>
          <w:rFonts w:ascii="Atkinson Hyperlegible" w:hAnsi="Atkinson Hyperlegible"/>
        </w:rPr>
        <w:t>.</w:t>
      </w:r>
    </w:p>
    <w:sectPr w:rsidR="00CE7C58" w:rsidRPr="00F22C50" w:rsidSect="00E513F5">
      <w:footerReference w:type="even" r:id="rId26"/>
      <w:footerReference w:type="default" r:id="rId27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6954" w14:textId="77777777" w:rsidR="00342C27" w:rsidRDefault="00342C27">
      <w:r>
        <w:separator/>
      </w:r>
    </w:p>
  </w:endnote>
  <w:endnote w:type="continuationSeparator" w:id="0">
    <w:p w14:paraId="699995BA" w14:textId="77777777" w:rsidR="00342C27" w:rsidRDefault="00342C27">
      <w:r>
        <w:continuationSeparator/>
      </w:r>
    </w:p>
  </w:endnote>
  <w:endnote w:type="continuationNotice" w:id="1">
    <w:p w14:paraId="01A33E62" w14:textId="77777777" w:rsidR="00342C27" w:rsidRDefault="00342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FFCE" w14:textId="20D446A7" w:rsidR="00AC176E" w:rsidRDefault="00AC176E" w:rsidP="00424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8F7">
      <w:rPr>
        <w:rStyle w:val="PageNumber"/>
        <w:noProof/>
      </w:rPr>
      <w:t>9</w:t>
    </w:r>
    <w:r>
      <w:rPr>
        <w:rStyle w:val="PageNumber"/>
      </w:rPr>
      <w:fldChar w:fldCharType="end"/>
    </w:r>
  </w:p>
  <w:p w14:paraId="01BA3EFB" w14:textId="77777777" w:rsidR="00AC176E" w:rsidRDefault="00AC176E" w:rsidP="00E367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tkinson Hyperlegible" w:hAnsi="Atkinson Hyperlegible"/>
      </w:rPr>
      <w:id w:val="1282140544"/>
      <w:docPartObj>
        <w:docPartGallery w:val="Page Numbers (Bottom of Page)"/>
        <w:docPartUnique/>
      </w:docPartObj>
    </w:sdtPr>
    <w:sdtContent>
      <w:sdt>
        <w:sdtPr>
          <w:rPr>
            <w:rFonts w:ascii="Atkinson Hyperlegible" w:hAnsi="Atkinson Hyperlegible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261C13" w14:textId="0EB3E3C5" w:rsidR="00217642" w:rsidRPr="00217642" w:rsidRDefault="00217642">
            <w:pPr>
              <w:pStyle w:val="Footer"/>
              <w:jc w:val="right"/>
              <w:rPr>
                <w:rFonts w:ascii="Atkinson Hyperlegible" w:hAnsi="Atkinson Hyperlegible"/>
              </w:rPr>
            </w:pPr>
            <w:r w:rsidRPr="00217642">
              <w:rPr>
                <w:rFonts w:ascii="Atkinson Hyperlegible" w:hAnsi="Atkinson Hyperlegible"/>
              </w:rPr>
              <w:t xml:space="preserve">Page </w: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begin"/>
            </w:r>
            <w:r w:rsidRPr="00217642">
              <w:rPr>
                <w:rFonts w:ascii="Atkinson Hyperlegible" w:hAnsi="Atkinson Hyperlegible"/>
                <w:b/>
                <w:bCs/>
              </w:rPr>
              <w:instrText xml:space="preserve"> PAGE </w:instrTex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separate"/>
            </w:r>
            <w:r w:rsidRPr="00217642">
              <w:rPr>
                <w:rFonts w:ascii="Atkinson Hyperlegible" w:hAnsi="Atkinson Hyperlegible"/>
                <w:b/>
                <w:bCs/>
                <w:noProof/>
              </w:rPr>
              <w:t>2</w: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end"/>
            </w:r>
            <w:r w:rsidRPr="00217642">
              <w:rPr>
                <w:rFonts w:ascii="Atkinson Hyperlegible" w:hAnsi="Atkinson Hyperlegible"/>
              </w:rPr>
              <w:t xml:space="preserve"> of </w: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begin"/>
            </w:r>
            <w:r w:rsidRPr="00217642">
              <w:rPr>
                <w:rFonts w:ascii="Atkinson Hyperlegible" w:hAnsi="Atkinson Hyperlegible"/>
                <w:b/>
                <w:bCs/>
              </w:rPr>
              <w:instrText xml:space="preserve"> NUMPAGES  </w:instrTex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separate"/>
            </w:r>
            <w:r w:rsidRPr="00217642">
              <w:rPr>
                <w:rFonts w:ascii="Atkinson Hyperlegible" w:hAnsi="Atkinson Hyperlegible"/>
                <w:b/>
                <w:bCs/>
                <w:noProof/>
              </w:rPr>
              <w:t>2</w:t>
            </w:r>
            <w:r w:rsidRPr="00217642">
              <w:rPr>
                <w:rFonts w:ascii="Atkinson Hyperlegible" w:hAnsi="Atkinson Hyperlegible"/>
                <w:b/>
                <w:bCs/>
              </w:rPr>
              <w:fldChar w:fldCharType="end"/>
            </w:r>
          </w:p>
        </w:sdtContent>
      </w:sdt>
    </w:sdtContent>
  </w:sdt>
  <w:p w14:paraId="7200A0BA" w14:textId="77777777" w:rsidR="00182DCB" w:rsidRDefault="0018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D503" w14:textId="77777777" w:rsidR="00342C27" w:rsidRDefault="00342C27">
      <w:r>
        <w:separator/>
      </w:r>
    </w:p>
  </w:footnote>
  <w:footnote w:type="continuationSeparator" w:id="0">
    <w:p w14:paraId="5078BCA7" w14:textId="77777777" w:rsidR="00342C27" w:rsidRDefault="00342C27">
      <w:r>
        <w:continuationSeparator/>
      </w:r>
    </w:p>
  </w:footnote>
  <w:footnote w:type="continuationNotice" w:id="1">
    <w:p w14:paraId="2CAEC96B" w14:textId="77777777" w:rsidR="00342C27" w:rsidRDefault="00342C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6EC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B47BE"/>
    <w:multiLevelType w:val="multilevel"/>
    <w:tmpl w:val="0FE892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30584C"/>
    <w:multiLevelType w:val="hybridMultilevel"/>
    <w:tmpl w:val="4A481252"/>
    <w:lvl w:ilvl="0" w:tplc="361C4340">
      <w:start w:val="1"/>
      <w:numFmt w:val="bullet"/>
      <w:pStyle w:val="Bulletlis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EB80DBE"/>
    <w:multiLevelType w:val="multilevel"/>
    <w:tmpl w:val="1DFC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7B217EC"/>
    <w:multiLevelType w:val="hybridMultilevel"/>
    <w:tmpl w:val="D71C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90EA8"/>
    <w:multiLevelType w:val="hybridMultilevel"/>
    <w:tmpl w:val="8B6E7790"/>
    <w:lvl w:ilvl="0" w:tplc="451811F6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3"/>
        <w:szCs w:val="23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0393264">
    <w:abstractNumId w:val="3"/>
  </w:num>
  <w:num w:numId="2" w16cid:durableId="1185166910">
    <w:abstractNumId w:val="5"/>
  </w:num>
  <w:num w:numId="3" w16cid:durableId="1180580445">
    <w:abstractNumId w:val="6"/>
  </w:num>
  <w:num w:numId="4" w16cid:durableId="265693049">
    <w:abstractNumId w:val="2"/>
  </w:num>
  <w:num w:numId="5" w16cid:durableId="1595431253">
    <w:abstractNumId w:val="0"/>
  </w:num>
  <w:num w:numId="6" w16cid:durableId="1808549304">
    <w:abstractNumId w:val="1"/>
  </w:num>
  <w:num w:numId="7" w16cid:durableId="162214865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8B"/>
    <w:rsid w:val="00000736"/>
    <w:rsid w:val="00003C4D"/>
    <w:rsid w:val="000043D0"/>
    <w:rsid w:val="00004FA9"/>
    <w:rsid w:val="00007D18"/>
    <w:rsid w:val="00010B9C"/>
    <w:rsid w:val="00010E8B"/>
    <w:rsid w:val="00021C1A"/>
    <w:rsid w:val="00024420"/>
    <w:rsid w:val="00026EFE"/>
    <w:rsid w:val="0002754C"/>
    <w:rsid w:val="0003003C"/>
    <w:rsid w:val="00030659"/>
    <w:rsid w:val="00031D42"/>
    <w:rsid w:val="00035812"/>
    <w:rsid w:val="00036AA1"/>
    <w:rsid w:val="00041C86"/>
    <w:rsid w:val="00042681"/>
    <w:rsid w:val="00043019"/>
    <w:rsid w:val="0004406D"/>
    <w:rsid w:val="00047EE2"/>
    <w:rsid w:val="000559A0"/>
    <w:rsid w:val="000563DC"/>
    <w:rsid w:val="000565C9"/>
    <w:rsid w:val="00061A21"/>
    <w:rsid w:val="00062962"/>
    <w:rsid w:val="000630F0"/>
    <w:rsid w:val="00064603"/>
    <w:rsid w:val="000653C7"/>
    <w:rsid w:val="0006555A"/>
    <w:rsid w:val="0006602A"/>
    <w:rsid w:val="00071A87"/>
    <w:rsid w:val="00071AF4"/>
    <w:rsid w:val="00074E0B"/>
    <w:rsid w:val="00082114"/>
    <w:rsid w:val="00083C63"/>
    <w:rsid w:val="0008468E"/>
    <w:rsid w:val="00085068"/>
    <w:rsid w:val="00085F53"/>
    <w:rsid w:val="000861B7"/>
    <w:rsid w:val="000903FA"/>
    <w:rsid w:val="00090B1B"/>
    <w:rsid w:val="0009365E"/>
    <w:rsid w:val="000A4ACB"/>
    <w:rsid w:val="000A4C7B"/>
    <w:rsid w:val="000B1336"/>
    <w:rsid w:val="000B1EEC"/>
    <w:rsid w:val="000B337B"/>
    <w:rsid w:val="000B3380"/>
    <w:rsid w:val="000B4294"/>
    <w:rsid w:val="000B43AF"/>
    <w:rsid w:val="000B5B17"/>
    <w:rsid w:val="000C22F9"/>
    <w:rsid w:val="000C3F03"/>
    <w:rsid w:val="000D0C6F"/>
    <w:rsid w:val="000D124F"/>
    <w:rsid w:val="000D13D2"/>
    <w:rsid w:val="000D18C4"/>
    <w:rsid w:val="000D1C91"/>
    <w:rsid w:val="000D542B"/>
    <w:rsid w:val="000D5DC3"/>
    <w:rsid w:val="000E11A5"/>
    <w:rsid w:val="000F0D8F"/>
    <w:rsid w:val="000F288E"/>
    <w:rsid w:val="000F36B0"/>
    <w:rsid w:val="000F3F06"/>
    <w:rsid w:val="001009B0"/>
    <w:rsid w:val="00106829"/>
    <w:rsid w:val="00107BB9"/>
    <w:rsid w:val="00110283"/>
    <w:rsid w:val="001136D8"/>
    <w:rsid w:val="00113702"/>
    <w:rsid w:val="001200FE"/>
    <w:rsid w:val="00127409"/>
    <w:rsid w:val="001328E4"/>
    <w:rsid w:val="001367AF"/>
    <w:rsid w:val="0014140C"/>
    <w:rsid w:val="00141F59"/>
    <w:rsid w:val="00146385"/>
    <w:rsid w:val="00147A11"/>
    <w:rsid w:val="00150EF7"/>
    <w:rsid w:val="00152443"/>
    <w:rsid w:val="001532AE"/>
    <w:rsid w:val="00156374"/>
    <w:rsid w:val="001573CF"/>
    <w:rsid w:val="00157811"/>
    <w:rsid w:val="00160516"/>
    <w:rsid w:val="00160A2D"/>
    <w:rsid w:val="001639A8"/>
    <w:rsid w:val="001641F6"/>
    <w:rsid w:val="00176A1A"/>
    <w:rsid w:val="00176F1A"/>
    <w:rsid w:val="001773DE"/>
    <w:rsid w:val="00177FA2"/>
    <w:rsid w:val="00182D30"/>
    <w:rsid w:val="00182DCB"/>
    <w:rsid w:val="001859C7"/>
    <w:rsid w:val="00187BA7"/>
    <w:rsid w:val="00191872"/>
    <w:rsid w:val="00191B47"/>
    <w:rsid w:val="001932BA"/>
    <w:rsid w:val="0019459A"/>
    <w:rsid w:val="001955F5"/>
    <w:rsid w:val="00197D31"/>
    <w:rsid w:val="001A05ED"/>
    <w:rsid w:val="001A7C7E"/>
    <w:rsid w:val="001B1286"/>
    <w:rsid w:val="001B3D3A"/>
    <w:rsid w:val="001B4665"/>
    <w:rsid w:val="001B4B19"/>
    <w:rsid w:val="001C1439"/>
    <w:rsid w:val="001C19B0"/>
    <w:rsid w:val="001C2142"/>
    <w:rsid w:val="001C385D"/>
    <w:rsid w:val="001D0963"/>
    <w:rsid w:val="001D539B"/>
    <w:rsid w:val="001E29EB"/>
    <w:rsid w:val="001E3EB2"/>
    <w:rsid w:val="001E4438"/>
    <w:rsid w:val="001E4B4F"/>
    <w:rsid w:val="001E4B64"/>
    <w:rsid w:val="001E5397"/>
    <w:rsid w:val="001E5CF5"/>
    <w:rsid w:val="001E707A"/>
    <w:rsid w:val="001E7C96"/>
    <w:rsid w:val="001F165B"/>
    <w:rsid w:val="001F2A15"/>
    <w:rsid w:val="001F5DF1"/>
    <w:rsid w:val="001F5FB6"/>
    <w:rsid w:val="001F7545"/>
    <w:rsid w:val="00202073"/>
    <w:rsid w:val="00202D60"/>
    <w:rsid w:val="00202F20"/>
    <w:rsid w:val="00211058"/>
    <w:rsid w:val="002113C7"/>
    <w:rsid w:val="00211F96"/>
    <w:rsid w:val="00213335"/>
    <w:rsid w:val="00214644"/>
    <w:rsid w:val="00216B8F"/>
    <w:rsid w:val="00217642"/>
    <w:rsid w:val="00220B16"/>
    <w:rsid w:val="0022593D"/>
    <w:rsid w:val="00227659"/>
    <w:rsid w:val="0023000E"/>
    <w:rsid w:val="00230861"/>
    <w:rsid w:val="00240D25"/>
    <w:rsid w:val="002444C6"/>
    <w:rsid w:val="00245065"/>
    <w:rsid w:val="00247211"/>
    <w:rsid w:val="00251D36"/>
    <w:rsid w:val="0025301B"/>
    <w:rsid w:val="0025472E"/>
    <w:rsid w:val="00256384"/>
    <w:rsid w:val="002567EA"/>
    <w:rsid w:val="00262047"/>
    <w:rsid w:val="00262B05"/>
    <w:rsid w:val="002718D9"/>
    <w:rsid w:val="00271AD2"/>
    <w:rsid w:val="00280800"/>
    <w:rsid w:val="00280CDA"/>
    <w:rsid w:val="00281AB1"/>
    <w:rsid w:val="0029165F"/>
    <w:rsid w:val="00292128"/>
    <w:rsid w:val="00295F6E"/>
    <w:rsid w:val="002A29A5"/>
    <w:rsid w:val="002A365F"/>
    <w:rsid w:val="002A515D"/>
    <w:rsid w:val="002B1276"/>
    <w:rsid w:val="002B6223"/>
    <w:rsid w:val="002B733E"/>
    <w:rsid w:val="002C0508"/>
    <w:rsid w:val="002C2F23"/>
    <w:rsid w:val="002D25BC"/>
    <w:rsid w:val="002D32F5"/>
    <w:rsid w:val="002E04C0"/>
    <w:rsid w:val="002E5CFD"/>
    <w:rsid w:val="002E6E4E"/>
    <w:rsid w:val="002F55EC"/>
    <w:rsid w:val="002F7FA6"/>
    <w:rsid w:val="00303D87"/>
    <w:rsid w:val="00304DBF"/>
    <w:rsid w:val="00305DE4"/>
    <w:rsid w:val="00306D79"/>
    <w:rsid w:val="003071AE"/>
    <w:rsid w:val="00310B45"/>
    <w:rsid w:val="00310B49"/>
    <w:rsid w:val="00311F85"/>
    <w:rsid w:val="00312F05"/>
    <w:rsid w:val="00315C99"/>
    <w:rsid w:val="00316498"/>
    <w:rsid w:val="0032161E"/>
    <w:rsid w:val="0032419C"/>
    <w:rsid w:val="003255C7"/>
    <w:rsid w:val="00326650"/>
    <w:rsid w:val="00330BE2"/>
    <w:rsid w:val="00330C6F"/>
    <w:rsid w:val="0033213D"/>
    <w:rsid w:val="003353C9"/>
    <w:rsid w:val="00337F47"/>
    <w:rsid w:val="00340482"/>
    <w:rsid w:val="00341AD7"/>
    <w:rsid w:val="00342C27"/>
    <w:rsid w:val="00346573"/>
    <w:rsid w:val="0035133A"/>
    <w:rsid w:val="0035406E"/>
    <w:rsid w:val="003551A1"/>
    <w:rsid w:val="00361CF0"/>
    <w:rsid w:val="00363B9E"/>
    <w:rsid w:val="003666FC"/>
    <w:rsid w:val="003667B0"/>
    <w:rsid w:val="00367EBA"/>
    <w:rsid w:val="003755F7"/>
    <w:rsid w:val="00375876"/>
    <w:rsid w:val="0038219E"/>
    <w:rsid w:val="00386A2B"/>
    <w:rsid w:val="00390208"/>
    <w:rsid w:val="00395A29"/>
    <w:rsid w:val="00397F68"/>
    <w:rsid w:val="003A067D"/>
    <w:rsid w:val="003A5DF2"/>
    <w:rsid w:val="003A6D01"/>
    <w:rsid w:val="003B62EE"/>
    <w:rsid w:val="003B6D9D"/>
    <w:rsid w:val="003C0B9C"/>
    <w:rsid w:val="003C3AEA"/>
    <w:rsid w:val="003C5B25"/>
    <w:rsid w:val="003C63BE"/>
    <w:rsid w:val="003C7604"/>
    <w:rsid w:val="003C7E51"/>
    <w:rsid w:val="003D4109"/>
    <w:rsid w:val="003D4395"/>
    <w:rsid w:val="003D5915"/>
    <w:rsid w:val="003E00A2"/>
    <w:rsid w:val="003E12F5"/>
    <w:rsid w:val="003E1D53"/>
    <w:rsid w:val="003E235C"/>
    <w:rsid w:val="003E4E70"/>
    <w:rsid w:val="003F0BE1"/>
    <w:rsid w:val="003F3D99"/>
    <w:rsid w:val="003F6089"/>
    <w:rsid w:val="003F656F"/>
    <w:rsid w:val="003F7601"/>
    <w:rsid w:val="00401EC6"/>
    <w:rsid w:val="00404966"/>
    <w:rsid w:val="00411364"/>
    <w:rsid w:val="00411601"/>
    <w:rsid w:val="004163B9"/>
    <w:rsid w:val="004169AF"/>
    <w:rsid w:val="00417297"/>
    <w:rsid w:val="0042191B"/>
    <w:rsid w:val="004243D4"/>
    <w:rsid w:val="00430235"/>
    <w:rsid w:val="00444FC3"/>
    <w:rsid w:val="004463F4"/>
    <w:rsid w:val="00454899"/>
    <w:rsid w:val="004555AA"/>
    <w:rsid w:val="00463FD8"/>
    <w:rsid w:val="00464FB8"/>
    <w:rsid w:val="00473925"/>
    <w:rsid w:val="00473969"/>
    <w:rsid w:val="00473EB3"/>
    <w:rsid w:val="004771B4"/>
    <w:rsid w:val="004801D4"/>
    <w:rsid w:val="00480F2C"/>
    <w:rsid w:val="004826C4"/>
    <w:rsid w:val="00485FA1"/>
    <w:rsid w:val="004871BF"/>
    <w:rsid w:val="00491687"/>
    <w:rsid w:val="00496657"/>
    <w:rsid w:val="004A0F7D"/>
    <w:rsid w:val="004A29AD"/>
    <w:rsid w:val="004A6724"/>
    <w:rsid w:val="004B1279"/>
    <w:rsid w:val="004B28F7"/>
    <w:rsid w:val="004B4655"/>
    <w:rsid w:val="004C24C9"/>
    <w:rsid w:val="004C472C"/>
    <w:rsid w:val="004C5105"/>
    <w:rsid w:val="004C73F6"/>
    <w:rsid w:val="004C78AE"/>
    <w:rsid w:val="004C7A2F"/>
    <w:rsid w:val="004D4F01"/>
    <w:rsid w:val="004D796A"/>
    <w:rsid w:val="004E1AC7"/>
    <w:rsid w:val="004E2806"/>
    <w:rsid w:val="004E4034"/>
    <w:rsid w:val="004E6819"/>
    <w:rsid w:val="004E757E"/>
    <w:rsid w:val="004F0634"/>
    <w:rsid w:val="004F44F1"/>
    <w:rsid w:val="004F4671"/>
    <w:rsid w:val="004F6923"/>
    <w:rsid w:val="004F730D"/>
    <w:rsid w:val="00501B93"/>
    <w:rsid w:val="00501E77"/>
    <w:rsid w:val="00503448"/>
    <w:rsid w:val="005049B1"/>
    <w:rsid w:val="0050666C"/>
    <w:rsid w:val="00506CDE"/>
    <w:rsid w:val="00507FEA"/>
    <w:rsid w:val="00511323"/>
    <w:rsid w:val="00511926"/>
    <w:rsid w:val="00517AE5"/>
    <w:rsid w:val="00517C5E"/>
    <w:rsid w:val="00522A1E"/>
    <w:rsid w:val="005240FA"/>
    <w:rsid w:val="00524A67"/>
    <w:rsid w:val="0052650C"/>
    <w:rsid w:val="005302D8"/>
    <w:rsid w:val="00533AD6"/>
    <w:rsid w:val="00545479"/>
    <w:rsid w:val="00546F59"/>
    <w:rsid w:val="005479F6"/>
    <w:rsid w:val="00553928"/>
    <w:rsid w:val="00556EB5"/>
    <w:rsid w:val="00557597"/>
    <w:rsid w:val="005602DE"/>
    <w:rsid w:val="005635C9"/>
    <w:rsid w:val="00570416"/>
    <w:rsid w:val="005708D1"/>
    <w:rsid w:val="00576A92"/>
    <w:rsid w:val="0057704C"/>
    <w:rsid w:val="0057742F"/>
    <w:rsid w:val="005835BD"/>
    <w:rsid w:val="00591CFB"/>
    <w:rsid w:val="00594861"/>
    <w:rsid w:val="00594963"/>
    <w:rsid w:val="00594C28"/>
    <w:rsid w:val="005A7613"/>
    <w:rsid w:val="005B1030"/>
    <w:rsid w:val="005B310F"/>
    <w:rsid w:val="005C1D2E"/>
    <w:rsid w:val="005C2BB3"/>
    <w:rsid w:val="005C7195"/>
    <w:rsid w:val="005E5010"/>
    <w:rsid w:val="005E64BF"/>
    <w:rsid w:val="005F3FD0"/>
    <w:rsid w:val="005F55A8"/>
    <w:rsid w:val="005F5FA7"/>
    <w:rsid w:val="006032A0"/>
    <w:rsid w:val="00606F28"/>
    <w:rsid w:val="006124E4"/>
    <w:rsid w:val="00612B0E"/>
    <w:rsid w:val="006146F5"/>
    <w:rsid w:val="00614D3C"/>
    <w:rsid w:val="0061788B"/>
    <w:rsid w:val="006211E7"/>
    <w:rsid w:val="00623922"/>
    <w:rsid w:val="00624AA4"/>
    <w:rsid w:val="006275DB"/>
    <w:rsid w:val="00630BE2"/>
    <w:rsid w:val="00630D93"/>
    <w:rsid w:val="00631233"/>
    <w:rsid w:val="0064204D"/>
    <w:rsid w:val="00642C1F"/>
    <w:rsid w:val="006447D9"/>
    <w:rsid w:val="00650623"/>
    <w:rsid w:val="0065375B"/>
    <w:rsid w:val="00653B78"/>
    <w:rsid w:val="00656BF6"/>
    <w:rsid w:val="006574CC"/>
    <w:rsid w:val="00657725"/>
    <w:rsid w:val="0065784D"/>
    <w:rsid w:val="006606D3"/>
    <w:rsid w:val="0066288A"/>
    <w:rsid w:val="00663BEA"/>
    <w:rsid w:val="006661AB"/>
    <w:rsid w:val="006731E9"/>
    <w:rsid w:val="00673E19"/>
    <w:rsid w:val="006756B5"/>
    <w:rsid w:val="00685FEE"/>
    <w:rsid w:val="00692B2E"/>
    <w:rsid w:val="00692FE5"/>
    <w:rsid w:val="006931F0"/>
    <w:rsid w:val="006A0356"/>
    <w:rsid w:val="006A1995"/>
    <w:rsid w:val="006A3351"/>
    <w:rsid w:val="006B3FE8"/>
    <w:rsid w:val="006B4A8E"/>
    <w:rsid w:val="006B6F7E"/>
    <w:rsid w:val="006B7217"/>
    <w:rsid w:val="006C1607"/>
    <w:rsid w:val="006C2891"/>
    <w:rsid w:val="006C2E2E"/>
    <w:rsid w:val="006C3C5E"/>
    <w:rsid w:val="006C7186"/>
    <w:rsid w:val="006D0646"/>
    <w:rsid w:val="006E17B1"/>
    <w:rsid w:val="006E22EA"/>
    <w:rsid w:val="006E65CC"/>
    <w:rsid w:val="006E75B5"/>
    <w:rsid w:val="006F4C06"/>
    <w:rsid w:val="0070406E"/>
    <w:rsid w:val="007071C2"/>
    <w:rsid w:val="00710194"/>
    <w:rsid w:val="00711B85"/>
    <w:rsid w:val="00717613"/>
    <w:rsid w:val="007214E2"/>
    <w:rsid w:val="0072258B"/>
    <w:rsid w:val="00743B2F"/>
    <w:rsid w:val="00743F39"/>
    <w:rsid w:val="00744268"/>
    <w:rsid w:val="00747686"/>
    <w:rsid w:val="00751212"/>
    <w:rsid w:val="00751594"/>
    <w:rsid w:val="00754D77"/>
    <w:rsid w:val="007551AF"/>
    <w:rsid w:val="0076307C"/>
    <w:rsid w:val="007640A2"/>
    <w:rsid w:val="00764B26"/>
    <w:rsid w:val="00771648"/>
    <w:rsid w:val="00771F5E"/>
    <w:rsid w:val="00774053"/>
    <w:rsid w:val="00793D25"/>
    <w:rsid w:val="00795894"/>
    <w:rsid w:val="007B2343"/>
    <w:rsid w:val="007B4216"/>
    <w:rsid w:val="007C1A84"/>
    <w:rsid w:val="007C1B39"/>
    <w:rsid w:val="007C3FEA"/>
    <w:rsid w:val="007C549A"/>
    <w:rsid w:val="007C5587"/>
    <w:rsid w:val="007C6F82"/>
    <w:rsid w:val="007C738C"/>
    <w:rsid w:val="007D3F19"/>
    <w:rsid w:val="007D4EAE"/>
    <w:rsid w:val="007D7227"/>
    <w:rsid w:val="007D7487"/>
    <w:rsid w:val="007D7DAA"/>
    <w:rsid w:val="007E13C1"/>
    <w:rsid w:val="007E340D"/>
    <w:rsid w:val="007E664F"/>
    <w:rsid w:val="007E71F2"/>
    <w:rsid w:val="008001C4"/>
    <w:rsid w:val="00802592"/>
    <w:rsid w:val="00803579"/>
    <w:rsid w:val="00803B3E"/>
    <w:rsid w:val="00806459"/>
    <w:rsid w:val="008067FD"/>
    <w:rsid w:val="00807B0E"/>
    <w:rsid w:val="00812953"/>
    <w:rsid w:val="00817030"/>
    <w:rsid w:val="008175B1"/>
    <w:rsid w:val="00817830"/>
    <w:rsid w:val="008224CB"/>
    <w:rsid w:val="008238B4"/>
    <w:rsid w:val="00824450"/>
    <w:rsid w:val="00824754"/>
    <w:rsid w:val="008275F5"/>
    <w:rsid w:val="00832081"/>
    <w:rsid w:val="00835D34"/>
    <w:rsid w:val="00837239"/>
    <w:rsid w:val="00840B5D"/>
    <w:rsid w:val="008420DF"/>
    <w:rsid w:val="00844FD8"/>
    <w:rsid w:val="00853A5A"/>
    <w:rsid w:val="00855B78"/>
    <w:rsid w:val="00856E39"/>
    <w:rsid w:val="00857D0B"/>
    <w:rsid w:val="00863023"/>
    <w:rsid w:val="008630CC"/>
    <w:rsid w:val="00865AFB"/>
    <w:rsid w:val="00865F4B"/>
    <w:rsid w:val="008678B3"/>
    <w:rsid w:val="00873046"/>
    <w:rsid w:val="0088152D"/>
    <w:rsid w:val="00882177"/>
    <w:rsid w:val="00886812"/>
    <w:rsid w:val="00886A8C"/>
    <w:rsid w:val="00896174"/>
    <w:rsid w:val="008A1891"/>
    <w:rsid w:val="008A2471"/>
    <w:rsid w:val="008A6BBF"/>
    <w:rsid w:val="008B2249"/>
    <w:rsid w:val="008B4D2D"/>
    <w:rsid w:val="008B6602"/>
    <w:rsid w:val="008B69CC"/>
    <w:rsid w:val="008B741D"/>
    <w:rsid w:val="008B7E8F"/>
    <w:rsid w:val="008C0358"/>
    <w:rsid w:val="008C425E"/>
    <w:rsid w:val="008C787A"/>
    <w:rsid w:val="008D1EDA"/>
    <w:rsid w:val="008D3104"/>
    <w:rsid w:val="008D49C4"/>
    <w:rsid w:val="008D601E"/>
    <w:rsid w:val="008D6CB5"/>
    <w:rsid w:val="008E091D"/>
    <w:rsid w:val="008E3CDD"/>
    <w:rsid w:val="008E590E"/>
    <w:rsid w:val="008E73F2"/>
    <w:rsid w:val="008F1F75"/>
    <w:rsid w:val="008F2FB1"/>
    <w:rsid w:val="008F7EB6"/>
    <w:rsid w:val="00905609"/>
    <w:rsid w:val="009101DB"/>
    <w:rsid w:val="0091107A"/>
    <w:rsid w:val="009127B6"/>
    <w:rsid w:val="0092015E"/>
    <w:rsid w:val="009204FF"/>
    <w:rsid w:val="00921AD5"/>
    <w:rsid w:val="009239A7"/>
    <w:rsid w:val="0092420A"/>
    <w:rsid w:val="009246A0"/>
    <w:rsid w:val="0092621C"/>
    <w:rsid w:val="00927BB5"/>
    <w:rsid w:val="00930BE6"/>
    <w:rsid w:val="0093126C"/>
    <w:rsid w:val="00932C94"/>
    <w:rsid w:val="009336FB"/>
    <w:rsid w:val="00935029"/>
    <w:rsid w:val="00937AE2"/>
    <w:rsid w:val="00945C15"/>
    <w:rsid w:val="00950237"/>
    <w:rsid w:val="00953AC3"/>
    <w:rsid w:val="00955337"/>
    <w:rsid w:val="00956CF4"/>
    <w:rsid w:val="00960E5A"/>
    <w:rsid w:val="00962C66"/>
    <w:rsid w:val="00966FB9"/>
    <w:rsid w:val="00967CEA"/>
    <w:rsid w:val="00977A17"/>
    <w:rsid w:val="00980E1E"/>
    <w:rsid w:val="009812ED"/>
    <w:rsid w:val="009830BF"/>
    <w:rsid w:val="0099050A"/>
    <w:rsid w:val="00991184"/>
    <w:rsid w:val="00992C10"/>
    <w:rsid w:val="00993F70"/>
    <w:rsid w:val="00994E90"/>
    <w:rsid w:val="009956BB"/>
    <w:rsid w:val="009976B8"/>
    <w:rsid w:val="00997F11"/>
    <w:rsid w:val="009A0083"/>
    <w:rsid w:val="009A099E"/>
    <w:rsid w:val="009A33D4"/>
    <w:rsid w:val="009A4B07"/>
    <w:rsid w:val="009A5411"/>
    <w:rsid w:val="009A59E4"/>
    <w:rsid w:val="009A612F"/>
    <w:rsid w:val="009B02B6"/>
    <w:rsid w:val="009B12D1"/>
    <w:rsid w:val="009B2D83"/>
    <w:rsid w:val="009B4DE6"/>
    <w:rsid w:val="009C0C80"/>
    <w:rsid w:val="009C2815"/>
    <w:rsid w:val="009C6E1D"/>
    <w:rsid w:val="009D0F1E"/>
    <w:rsid w:val="009D62E5"/>
    <w:rsid w:val="009E18B6"/>
    <w:rsid w:val="009E6134"/>
    <w:rsid w:val="009F182B"/>
    <w:rsid w:val="00A010FF"/>
    <w:rsid w:val="00A012F7"/>
    <w:rsid w:val="00A06C17"/>
    <w:rsid w:val="00A07976"/>
    <w:rsid w:val="00A07EEA"/>
    <w:rsid w:val="00A12238"/>
    <w:rsid w:val="00A13988"/>
    <w:rsid w:val="00A14928"/>
    <w:rsid w:val="00A14B14"/>
    <w:rsid w:val="00A15C77"/>
    <w:rsid w:val="00A16327"/>
    <w:rsid w:val="00A17F25"/>
    <w:rsid w:val="00A20A5A"/>
    <w:rsid w:val="00A219B9"/>
    <w:rsid w:val="00A21D7C"/>
    <w:rsid w:val="00A234CC"/>
    <w:rsid w:val="00A23B4D"/>
    <w:rsid w:val="00A27D13"/>
    <w:rsid w:val="00A33196"/>
    <w:rsid w:val="00A354F2"/>
    <w:rsid w:val="00A36E8A"/>
    <w:rsid w:val="00A42AE8"/>
    <w:rsid w:val="00A45B1F"/>
    <w:rsid w:val="00A467F9"/>
    <w:rsid w:val="00A46A16"/>
    <w:rsid w:val="00A473A8"/>
    <w:rsid w:val="00A515A2"/>
    <w:rsid w:val="00A5189A"/>
    <w:rsid w:val="00A57FFB"/>
    <w:rsid w:val="00A602CD"/>
    <w:rsid w:val="00A76964"/>
    <w:rsid w:val="00A82F8A"/>
    <w:rsid w:val="00A87806"/>
    <w:rsid w:val="00A87845"/>
    <w:rsid w:val="00A9216C"/>
    <w:rsid w:val="00A9316C"/>
    <w:rsid w:val="00AA2381"/>
    <w:rsid w:val="00AB2A08"/>
    <w:rsid w:val="00AB6725"/>
    <w:rsid w:val="00AC176E"/>
    <w:rsid w:val="00AC2519"/>
    <w:rsid w:val="00AC2628"/>
    <w:rsid w:val="00AC53AA"/>
    <w:rsid w:val="00AC6F63"/>
    <w:rsid w:val="00AD11DF"/>
    <w:rsid w:val="00AD19A3"/>
    <w:rsid w:val="00AD32AE"/>
    <w:rsid w:val="00AD3982"/>
    <w:rsid w:val="00AE38CB"/>
    <w:rsid w:val="00AE45FA"/>
    <w:rsid w:val="00AE5332"/>
    <w:rsid w:val="00AF1D3E"/>
    <w:rsid w:val="00AF30A3"/>
    <w:rsid w:val="00AF455C"/>
    <w:rsid w:val="00AF5E12"/>
    <w:rsid w:val="00AF6676"/>
    <w:rsid w:val="00B143BD"/>
    <w:rsid w:val="00B170C2"/>
    <w:rsid w:val="00B22B81"/>
    <w:rsid w:val="00B2562D"/>
    <w:rsid w:val="00B25A13"/>
    <w:rsid w:val="00B26F67"/>
    <w:rsid w:val="00B35B54"/>
    <w:rsid w:val="00B3733F"/>
    <w:rsid w:val="00B475D6"/>
    <w:rsid w:val="00B512AE"/>
    <w:rsid w:val="00B641E1"/>
    <w:rsid w:val="00B67AE1"/>
    <w:rsid w:val="00B72AA9"/>
    <w:rsid w:val="00B7464A"/>
    <w:rsid w:val="00B75062"/>
    <w:rsid w:val="00B761D8"/>
    <w:rsid w:val="00B77CA2"/>
    <w:rsid w:val="00B80E29"/>
    <w:rsid w:val="00B8396D"/>
    <w:rsid w:val="00B842EF"/>
    <w:rsid w:val="00B90799"/>
    <w:rsid w:val="00B91C59"/>
    <w:rsid w:val="00B94225"/>
    <w:rsid w:val="00B94AFD"/>
    <w:rsid w:val="00B955C0"/>
    <w:rsid w:val="00B96737"/>
    <w:rsid w:val="00B97AA9"/>
    <w:rsid w:val="00BA3280"/>
    <w:rsid w:val="00BA408F"/>
    <w:rsid w:val="00BA5B0C"/>
    <w:rsid w:val="00BB4310"/>
    <w:rsid w:val="00BB4D6A"/>
    <w:rsid w:val="00BB59C6"/>
    <w:rsid w:val="00BB7B73"/>
    <w:rsid w:val="00BC5054"/>
    <w:rsid w:val="00BD2C8D"/>
    <w:rsid w:val="00BD394B"/>
    <w:rsid w:val="00BE17CF"/>
    <w:rsid w:val="00BE3193"/>
    <w:rsid w:val="00BE3F01"/>
    <w:rsid w:val="00BE703D"/>
    <w:rsid w:val="00BE7B3A"/>
    <w:rsid w:val="00BF10DF"/>
    <w:rsid w:val="00BF1632"/>
    <w:rsid w:val="00BF1670"/>
    <w:rsid w:val="00BF1D09"/>
    <w:rsid w:val="00BF3137"/>
    <w:rsid w:val="00BF5A7A"/>
    <w:rsid w:val="00C006A9"/>
    <w:rsid w:val="00C0214A"/>
    <w:rsid w:val="00C02EC4"/>
    <w:rsid w:val="00C1543F"/>
    <w:rsid w:val="00C15D92"/>
    <w:rsid w:val="00C164DE"/>
    <w:rsid w:val="00C170F2"/>
    <w:rsid w:val="00C26BA1"/>
    <w:rsid w:val="00C35EEC"/>
    <w:rsid w:val="00C3609D"/>
    <w:rsid w:val="00C40831"/>
    <w:rsid w:val="00C41413"/>
    <w:rsid w:val="00C42C37"/>
    <w:rsid w:val="00C42C9B"/>
    <w:rsid w:val="00C455DB"/>
    <w:rsid w:val="00C45CA4"/>
    <w:rsid w:val="00C46B94"/>
    <w:rsid w:val="00C50A65"/>
    <w:rsid w:val="00C57EEB"/>
    <w:rsid w:val="00C6100C"/>
    <w:rsid w:val="00C667F2"/>
    <w:rsid w:val="00C6701F"/>
    <w:rsid w:val="00C741B9"/>
    <w:rsid w:val="00C82302"/>
    <w:rsid w:val="00C831A9"/>
    <w:rsid w:val="00C867D1"/>
    <w:rsid w:val="00C933E6"/>
    <w:rsid w:val="00CA12FF"/>
    <w:rsid w:val="00CA2BF7"/>
    <w:rsid w:val="00CA3620"/>
    <w:rsid w:val="00CA42AA"/>
    <w:rsid w:val="00CA557B"/>
    <w:rsid w:val="00CA658E"/>
    <w:rsid w:val="00CB02D5"/>
    <w:rsid w:val="00CB0617"/>
    <w:rsid w:val="00CB0699"/>
    <w:rsid w:val="00CB7CD5"/>
    <w:rsid w:val="00CC6EAE"/>
    <w:rsid w:val="00CD08A6"/>
    <w:rsid w:val="00CD3032"/>
    <w:rsid w:val="00CD58C6"/>
    <w:rsid w:val="00CE1A88"/>
    <w:rsid w:val="00CE1B39"/>
    <w:rsid w:val="00CE2E29"/>
    <w:rsid w:val="00CE62EA"/>
    <w:rsid w:val="00CE658B"/>
    <w:rsid w:val="00CE7C58"/>
    <w:rsid w:val="00CF44FF"/>
    <w:rsid w:val="00CF47B9"/>
    <w:rsid w:val="00CF4EF2"/>
    <w:rsid w:val="00CF61B2"/>
    <w:rsid w:val="00CF7D7A"/>
    <w:rsid w:val="00D0087B"/>
    <w:rsid w:val="00D021F5"/>
    <w:rsid w:val="00D02615"/>
    <w:rsid w:val="00D030D7"/>
    <w:rsid w:val="00D07DC5"/>
    <w:rsid w:val="00D13338"/>
    <w:rsid w:val="00D17594"/>
    <w:rsid w:val="00D23FAC"/>
    <w:rsid w:val="00D252C2"/>
    <w:rsid w:val="00D36149"/>
    <w:rsid w:val="00D3712A"/>
    <w:rsid w:val="00D37CE6"/>
    <w:rsid w:val="00D419CB"/>
    <w:rsid w:val="00D42C32"/>
    <w:rsid w:val="00D47228"/>
    <w:rsid w:val="00D52D74"/>
    <w:rsid w:val="00D54021"/>
    <w:rsid w:val="00D55874"/>
    <w:rsid w:val="00D56F1F"/>
    <w:rsid w:val="00D57271"/>
    <w:rsid w:val="00D62F9C"/>
    <w:rsid w:val="00D6606C"/>
    <w:rsid w:val="00D66F91"/>
    <w:rsid w:val="00D70C40"/>
    <w:rsid w:val="00D7411C"/>
    <w:rsid w:val="00D76440"/>
    <w:rsid w:val="00D84C88"/>
    <w:rsid w:val="00D84F26"/>
    <w:rsid w:val="00D856F8"/>
    <w:rsid w:val="00D8595D"/>
    <w:rsid w:val="00D87922"/>
    <w:rsid w:val="00D901D7"/>
    <w:rsid w:val="00D93910"/>
    <w:rsid w:val="00DA03F1"/>
    <w:rsid w:val="00DA2F21"/>
    <w:rsid w:val="00DA4470"/>
    <w:rsid w:val="00DA5B1A"/>
    <w:rsid w:val="00DB068A"/>
    <w:rsid w:val="00DB0BD2"/>
    <w:rsid w:val="00DB35E2"/>
    <w:rsid w:val="00DB49EA"/>
    <w:rsid w:val="00DB7963"/>
    <w:rsid w:val="00DC2CD0"/>
    <w:rsid w:val="00DC4388"/>
    <w:rsid w:val="00DC489A"/>
    <w:rsid w:val="00DD08ED"/>
    <w:rsid w:val="00DD2A29"/>
    <w:rsid w:val="00DD366B"/>
    <w:rsid w:val="00DE0317"/>
    <w:rsid w:val="00DE543B"/>
    <w:rsid w:val="00DE7AEF"/>
    <w:rsid w:val="00DF1845"/>
    <w:rsid w:val="00DF1DA7"/>
    <w:rsid w:val="00DF2084"/>
    <w:rsid w:val="00DF43A0"/>
    <w:rsid w:val="00DF454D"/>
    <w:rsid w:val="00E014FA"/>
    <w:rsid w:val="00E071AC"/>
    <w:rsid w:val="00E2025F"/>
    <w:rsid w:val="00E21283"/>
    <w:rsid w:val="00E231A4"/>
    <w:rsid w:val="00E36745"/>
    <w:rsid w:val="00E37A64"/>
    <w:rsid w:val="00E37FB1"/>
    <w:rsid w:val="00E40C88"/>
    <w:rsid w:val="00E415C1"/>
    <w:rsid w:val="00E42760"/>
    <w:rsid w:val="00E513F5"/>
    <w:rsid w:val="00E52097"/>
    <w:rsid w:val="00E55D84"/>
    <w:rsid w:val="00E5770C"/>
    <w:rsid w:val="00E61BE0"/>
    <w:rsid w:val="00E61D80"/>
    <w:rsid w:val="00E64B8A"/>
    <w:rsid w:val="00E652AA"/>
    <w:rsid w:val="00E66BA6"/>
    <w:rsid w:val="00E670D8"/>
    <w:rsid w:val="00E8148D"/>
    <w:rsid w:val="00E83E7A"/>
    <w:rsid w:val="00E8638F"/>
    <w:rsid w:val="00E87229"/>
    <w:rsid w:val="00E87260"/>
    <w:rsid w:val="00E90FF3"/>
    <w:rsid w:val="00E91F45"/>
    <w:rsid w:val="00E920D3"/>
    <w:rsid w:val="00E96D74"/>
    <w:rsid w:val="00EA27DC"/>
    <w:rsid w:val="00EA7462"/>
    <w:rsid w:val="00EB27EB"/>
    <w:rsid w:val="00EB7BAA"/>
    <w:rsid w:val="00EC0328"/>
    <w:rsid w:val="00EC2A32"/>
    <w:rsid w:val="00EC30DF"/>
    <w:rsid w:val="00EC7084"/>
    <w:rsid w:val="00ED666E"/>
    <w:rsid w:val="00EE1EC7"/>
    <w:rsid w:val="00EE5D71"/>
    <w:rsid w:val="00EE7892"/>
    <w:rsid w:val="00EF127E"/>
    <w:rsid w:val="00EF1C32"/>
    <w:rsid w:val="00EF629C"/>
    <w:rsid w:val="00EF7B2F"/>
    <w:rsid w:val="00F03E07"/>
    <w:rsid w:val="00F06440"/>
    <w:rsid w:val="00F13503"/>
    <w:rsid w:val="00F148B2"/>
    <w:rsid w:val="00F14B92"/>
    <w:rsid w:val="00F15400"/>
    <w:rsid w:val="00F15BD1"/>
    <w:rsid w:val="00F15DC5"/>
    <w:rsid w:val="00F175F5"/>
    <w:rsid w:val="00F21EE6"/>
    <w:rsid w:val="00F22C50"/>
    <w:rsid w:val="00F26F50"/>
    <w:rsid w:val="00F3196E"/>
    <w:rsid w:val="00F40AC3"/>
    <w:rsid w:val="00F4533B"/>
    <w:rsid w:val="00F46A20"/>
    <w:rsid w:val="00F5244B"/>
    <w:rsid w:val="00F5337D"/>
    <w:rsid w:val="00F558E5"/>
    <w:rsid w:val="00F55A9A"/>
    <w:rsid w:val="00F55AB9"/>
    <w:rsid w:val="00F5636C"/>
    <w:rsid w:val="00F61626"/>
    <w:rsid w:val="00F62AC5"/>
    <w:rsid w:val="00F63E5E"/>
    <w:rsid w:val="00F70541"/>
    <w:rsid w:val="00F7295B"/>
    <w:rsid w:val="00F825F9"/>
    <w:rsid w:val="00F8295A"/>
    <w:rsid w:val="00F82CA6"/>
    <w:rsid w:val="00F82F78"/>
    <w:rsid w:val="00F82FD2"/>
    <w:rsid w:val="00F859D1"/>
    <w:rsid w:val="00F86890"/>
    <w:rsid w:val="00F87DC7"/>
    <w:rsid w:val="00F91AB5"/>
    <w:rsid w:val="00F94AF8"/>
    <w:rsid w:val="00F963BE"/>
    <w:rsid w:val="00F9645E"/>
    <w:rsid w:val="00F97674"/>
    <w:rsid w:val="00F97CB6"/>
    <w:rsid w:val="00FA43EC"/>
    <w:rsid w:val="00FA6270"/>
    <w:rsid w:val="00FA7B9D"/>
    <w:rsid w:val="00FB1354"/>
    <w:rsid w:val="00FB34AA"/>
    <w:rsid w:val="00FB4D06"/>
    <w:rsid w:val="00FB7118"/>
    <w:rsid w:val="00FB7C1B"/>
    <w:rsid w:val="00FC0D60"/>
    <w:rsid w:val="00FC0DCA"/>
    <w:rsid w:val="00FC130E"/>
    <w:rsid w:val="00FC478C"/>
    <w:rsid w:val="00FC5DA3"/>
    <w:rsid w:val="00FD2FE7"/>
    <w:rsid w:val="00FD6919"/>
    <w:rsid w:val="00FD779B"/>
    <w:rsid w:val="00FD7A3C"/>
    <w:rsid w:val="00FE0668"/>
    <w:rsid w:val="00FE1662"/>
    <w:rsid w:val="00FE6365"/>
    <w:rsid w:val="00FE70B5"/>
    <w:rsid w:val="00FF1D99"/>
    <w:rsid w:val="00FF3A54"/>
    <w:rsid w:val="00FF4889"/>
    <w:rsid w:val="00FF567F"/>
    <w:rsid w:val="27F96046"/>
    <w:rsid w:val="57199CD4"/>
    <w:rsid w:val="7CC7A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2A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CF5"/>
    <w:rPr>
      <w:rFonts w:ascii="Gill Sans MT" w:hAnsi="Gill Sans MT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D2C8D"/>
    <w:pPr>
      <w:keepNext/>
      <w:spacing w:before="480" w:after="240"/>
      <w:outlineLvl w:val="0"/>
    </w:pPr>
    <w:rPr>
      <w:rFonts w:ascii="Atkinson Hyperlegible" w:hAnsi="Atkinson Hyperlegible"/>
      <w:b/>
      <w:bCs/>
      <w:noProof/>
      <w:kern w:val="28"/>
      <w:sz w:val="28"/>
      <w:szCs w:val="28"/>
    </w:rPr>
  </w:style>
  <w:style w:type="paragraph" w:styleId="Heading2">
    <w:name w:val="heading 2"/>
    <w:basedOn w:val="ListBullet"/>
    <w:next w:val="Normal"/>
    <w:qFormat/>
    <w:rsid w:val="00C006A9"/>
    <w:pPr>
      <w:keepNext/>
      <w:numPr>
        <w:numId w:val="0"/>
      </w:numPr>
      <w:spacing w:before="240" w:after="360"/>
      <w:contextualSpacing w:val="0"/>
      <w:jc w:val="both"/>
      <w:outlineLvl w:val="1"/>
    </w:pPr>
    <w:rPr>
      <w:rFonts w:ascii="Atkinson Hyperlegible" w:hAnsi="Atkinson Hyperlegible" w:cs="Arial"/>
      <w:b/>
      <w:bCs/>
      <w:iCs/>
      <w:szCs w:val="28"/>
    </w:rPr>
  </w:style>
  <w:style w:type="paragraph" w:styleId="Heading3">
    <w:name w:val="heading 3"/>
    <w:basedOn w:val="Normal"/>
    <w:next w:val="Normal"/>
    <w:rsid w:val="00624AA4"/>
    <w:pPr>
      <w:widowControl w:val="0"/>
      <w:tabs>
        <w:tab w:val="left" w:pos="709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360" w:lineRule="auto"/>
      <w:outlineLvl w:val="2"/>
    </w:pPr>
    <w:rPr>
      <w:rFonts w:ascii="Atkinson Hyperlegible" w:hAnsi="Atkinson Hyperlegible" w:cs="Arial"/>
      <w:b/>
      <w:bCs/>
    </w:rPr>
  </w:style>
  <w:style w:type="paragraph" w:styleId="Heading4">
    <w:name w:val="heading 4"/>
    <w:basedOn w:val="Normal"/>
    <w:next w:val="Normal"/>
    <w:qFormat/>
    <w:rsid w:val="00E36745"/>
    <w:pPr>
      <w:keepNext/>
      <w:numPr>
        <w:ilvl w:val="3"/>
        <w:numId w:val="1"/>
      </w:numPr>
      <w:spacing w:before="140" w:after="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36745"/>
    <w:pPr>
      <w:numPr>
        <w:ilvl w:val="4"/>
        <w:numId w:val="1"/>
      </w:numPr>
      <w:spacing w:before="1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36745"/>
    <w:pPr>
      <w:numPr>
        <w:ilvl w:val="5"/>
        <w:numId w:val="1"/>
      </w:numPr>
      <w:spacing w:before="24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E36745"/>
    <w:pPr>
      <w:numPr>
        <w:ilvl w:val="6"/>
        <w:numId w:val="1"/>
      </w:numPr>
      <w:spacing w:before="24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E36745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6745"/>
    <w:pPr>
      <w:numPr>
        <w:ilvl w:val="8"/>
        <w:numId w:val="1"/>
      </w:numPr>
      <w:spacing w:before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367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6745"/>
  </w:style>
  <w:style w:type="paragraph" w:styleId="Header">
    <w:name w:val="header"/>
    <w:basedOn w:val="Heading1"/>
    <w:qFormat/>
    <w:rsid w:val="000B1EEC"/>
  </w:style>
  <w:style w:type="paragraph" w:styleId="ListBullet5">
    <w:name w:val="List Bullet 5"/>
    <w:basedOn w:val="Normal"/>
    <w:rsid w:val="00E36745"/>
    <w:pPr>
      <w:numPr>
        <w:numId w:val="2"/>
      </w:numPr>
    </w:pPr>
  </w:style>
  <w:style w:type="paragraph" w:styleId="FootnoteText">
    <w:name w:val="footnote text"/>
    <w:basedOn w:val="Normal"/>
    <w:semiHidden/>
    <w:rsid w:val="00305DE4"/>
    <w:rPr>
      <w:sz w:val="20"/>
      <w:szCs w:val="20"/>
    </w:rPr>
  </w:style>
  <w:style w:type="character" w:styleId="FootnoteReference">
    <w:name w:val="footnote reference"/>
    <w:semiHidden/>
    <w:rsid w:val="00305DE4"/>
    <w:rPr>
      <w:vertAlign w:val="superscript"/>
    </w:rPr>
  </w:style>
  <w:style w:type="paragraph" w:styleId="BalloonText">
    <w:name w:val="Balloon Text"/>
    <w:basedOn w:val="Normal"/>
    <w:semiHidden/>
    <w:rsid w:val="001C19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82D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5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NoList1">
    <w:name w:val="No List1"/>
    <w:next w:val="NoList"/>
    <w:semiHidden/>
    <w:rsid w:val="00F21EE6"/>
  </w:style>
  <w:style w:type="paragraph" w:customStyle="1" w:styleId="Bulletted">
    <w:name w:val="Bulletted"/>
    <w:basedOn w:val="Normal"/>
    <w:next w:val="Normal"/>
    <w:rsid w:val="00F21EE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ahoma" w:hAnsi="Tahoma" w:cs="Tahoma"/>
      <w:sz w:val="40"/>
      <w:szCs w:val="40"/>
      <w:lang w:eastAsia="en-US"/>
    </w:rPr>
  </w:style>
  <w:style w:type="paragraph" w:customStyle="1" w:styleId="Outline4">
    <w:name w:val="Outline4"/>
    <w:basedOn w:val="Normal"/>
    <w:next w:val="Normal"/>
    <w:rsid w:val="00F21E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Tahoma" w:hAnsi="Tahoma" w:cs="Tahoma"/>
      <w:kern w:val="24"/>
      <w:sz w:val="40"/>
      <w:szCs w:val="40"/>
      <w:lang w:eastAsia="en-US"/>
    </w:rPr>
  </w:style>
  <w:style w:type="paragraph" w:customStyle="1" w:styleId="Outline5">
    <w:name w:val="Outline5"/>
    <w:basedOn w:val="Normal"/>
    <w:next w:val="Normal"/>
    <w:rsid w:val="00F21E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Tahoma" w:hAnsi="Tahoma" w:cs="Tahoma"/>
      <w:kern w:val="24"/>
      <w:sz w:val="40"/>
      <w:szCs w:val="40"/>
      <w:lang w:eastAsia="en-US"/>
    </w:rPr>
  </w:style>
  <w:style w:type="paragraph" w:customStyle="1" w:styleId="Outline6">
    <w:name w:val="Outline6"/>
    <w:basedOn w:val="Normal"/>
    <w:next w:val="Normal"/>
    <w:rsid w:val="00F21E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Tahoma" w:hAnsi="Tahoma" w:cs="Tahoma"/>
      <w:kern w:val="24"/>
      <w:sz w:val="40"/>
      <w:szCs w:val="40"/>
      <w:lang w:eastAsia="en-US"/>
    </w:rPr>
  </w:style>
  <w:style w:type="paragraph" w:customStyle="1" w:styleId="Outline7">
    <w:name w:val="Outline7"/>
    <w:basedOn w:val="Normal"/>
    <w:next w:val="Normal"/>
    <w:rsid w:val="00F21E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Tahoma" w:hAnsi="Tahoma" w:cs="Tahoma"/>
      <w:kern w:val="24"/>
      <w:sz w:val="40"/>
      <w:szCs w:val="40"/>
      <w:lang w:eastAsia="en-US"/>
    </w:rPr>
  </w:style>
  <w:style w:type="paragraph" w:customStyle="1" w:styleId="myHeading3">
    <w:name w:val="myHeading3"/>
    <w:basedOn w:val="Heading3"/>
    <w:autoRedefine/>
    <w:rsid w:val="00F21EE6"/>
    <w:pPr>
      <w:keepLines/>
      <w:tabs>
        <w:tab w:val="left" w:pos="-1140"/>
        <w:tab w:val="left" w:pos="-720"/>
        <w:tab w:val="left" w:pos="1"/>
        <w:tab w:val="left" w:pos="827"/>
        <w:tab w:val="left" w:pos="1394"/>
        <w:tab w:val="left" w:pos="1961"/>
        <w:tab w:val="left" w:pos="2528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/>
      <w:ind w:left="1080"/>
      <w:jc w:val="both"/>
      <w:outlineLvl w:val="9"/>
    </w:pPr>
    <w:rPr>
      <w:b w:val="0"/>
      <w:sz w:val="20"/>
      <w:szCs w:val="20"/>
      <w:lang w:val="en-US"/>
    </w:rPr>
  </w:style>
  <w:style w:type="paragraph" w:customStyle="1" w:styleId="myHeading2">
    <w:name w:val="myHeading2"/>
    <w:basedOn w:val="Heading2"/>
    <w:next w:val="Normal"/>
    <w:autoRedefine/>
    <w:rsid w:val="00F21EE6"/>
    <w:pPr>
      <w:tabs>
        <w:tab w:val="left" w:pos="1440"/>
      </w:tabs>
      <w:spacing w:before="0"/>
      <w:ind w:left="720" w:hanging="720"/>
      <w:jc w:val="left"/>
    </w:pPr>
    <w:rPr>
      <w:rFonts w:cs="Times New Roman"/>
      <w:b w:val="0"/>
      <w:bCs w:val="0"/>
      <w:iCs w:val="0"/>
      <w:sz w:val="20"/>
      <w:szCs w:val="20"/>
      <w:lang w:val="en-US" w:eastAsia="en-US"/>
    </w:rPr>
  </w:style>
  <w:style w:type="character" w:styleId="FollowedHyperlink">
    <w:name w:val="FollowedHyperlink"/>
    <w:rsid w:val="00F21EE6"/>
    <w:rPr>
      <w:color w:val="606420"/>
      <w:u w:val="single"/>
    </w:rPr>
  </w:style>
  <w:style w:type="character" w:styleId="Strong">
    <w:name w:val="Strong"/>
    <w:qFormat/>
    <w:rsid w:val="00F21EE6"/>
    <w:rPr>
      <w:b/>
      <w:bCs/>
    </w:rPr>
  </w:style>
  <w:style w:type="paragraph" w:styleId="BodyTextIndent3">
    <w:name w:val="Body Text Indent 3"/>
    <w:basedOn w:val="Normal"/>
    <w:link w:val="BodyTextIndent3Char"/>
    <w:rsid w:val="00F21EE6"/>
    <w:pPr>
      <w:tabs>
        <w:tab w:val="left" w:pos="23"/>
        <w:tab w:val="left" w:pos="182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  <w:tab w:val="left" w:pos="9383"/>
        <w:tab w:val="left" w:pos="10103"/>
        <w:tab w:val="left" w:pos="10823"/>
        <w:tab w:val="left" w:pos="11543"/>
        <w:tab w:val="left" w:pos="12263"/>
        <w:tab w:val="left" w:pos="12983"/>
        <w:tab w:val="left" w:pos="13703"/>
        <w:tab w:val="left" w:pos="14423"/>
        <w:tab w:val="left" w:pos="15143"/>
        <w:tab w:val="left" w:pos="15863"/>
        <w:tab w:val="left" w:pos="16583"/>
        <w:tab w:val="left" w:pos="17303"/>
        <w:tab w:val="left" w:pos="18023"/>
        <w:tab w:val="left" w:pos="18743"/>
        <w:tab w:val="left" w:pos="19463"/>
        <w:tab w:val="left" w:pos="20183"/>
        <w:tab w:val="left" w:pos="20903"/>
        <w:tab w:val="left" w:pos="21623"/>
        <w:tab w:val="left" w:pos="22343"/>
        <w:tab w:val="left" w:pos="23063"/>
        <w:tab w:val="left" w:pos="23783"/>
        <w:tab w:val="left" w:pos="24503"/>
        <w:tab w:val="left" w:pos="25223"/>
        <w:tab w:val="left" w:pos="25943"/>
        <w:tab w:val="left" w:pos="26663"/>
        <w:tab w:val="left" w:pos="27383"/>
        <w:tab w:val="left" w:pos="28103"/>
      </w:tabs>
      <w:ind w:left="23"/>
    </w:pPr>
    <w:rPr>
      <w:rFonts w:ascii="Arial" w:hAnsi="Arial"/>
      <w:lang w:val="en-US" w:eastAsia="en-US"/>
    </w:rPr>
  </w:style>
  <w:style w:type="character" w:customStyle="1" w:styleId="BodyTextIndent3Char">
    <w:name w:val="Body Text Indent 3 Char"/>
    <w:link w:val="BodyTextIndent3"/>
    <w:rsid w:val="00F21EE6"/>
    <w:rPr>
      <w:rFonts w:ascii="Arial" w:hAnsi="Arial"/>
      <w:sz w:val="24"/>
      <w:szCs w:val="24"/>
      <w:lang w:val="en-US" w:eastAsia="en-US"/>
    </w:rPr>
  </w:style>
  <w:style w:type="paragraph" w:customStyle="1" w:styleId="myHeading5">
    <w:name w:val="myHeading5"/>
    <w:basedOn w:val="Heading5"/>
    <w:autoRedefine/>
    <w:rsid w:val="00F21EE6"/>
    <w:pPr>
      <w:numPr>
        <w:ilvl w:val="0"/>
        <w:numId w:val="0"/>
      </w:numPr>
      <w:spacing w:before="0" w:after="60"/>
      <w:ind w:firstLine="720"/>
      <w:jc w:val="both"/>
    </w:pPr>
    <w:rPr>
      <w:rFonts w:ascii="Arial" w:hAnsi="Arial" w:cs="Arial"/>
      <w:bCs w:val="0"/>
      <w:iCs/>
      <w:szCs w:val="26"/>
      <w:lang w:eastAsia="en-US"/>
    </w:rPr>
  </w:style>
  <w:style w:type="paragraph" w:customStyle="1" w:styleId="myHeading1">
    <w:name w:val="myHeading1"/>
    <w:basedOn w:val="Heading1"/>
    <w:next w:val="Normal"/>
    <w:autoRedefine/>
    <w:rsid w:val="00F21EE6"/>
    <w:pPr>
      <w:tabs>
        <w:tab w:val="left" w:pos="1440"/>
      </w:tabs>
      <w:spacing w:before="60" w:after="120"/>
      <w:jc w:val="both"/>
    </w:pPr>
    <w:rPr>
      <w:bCs w:val="0"/>
      <w:kern w:val="0"/>
      <w:lang w:eastAsia="en-US"/>
    </w:rPr>
  </w:style>
  <w:style w:type="paragraph" w:customStyle="1" w:styleId="myHeading6">
    <w:name w:val="myHeading6"/>
    <w:basedOn w:val="Heading6"/>
    <w:autoRedefine/>
    <w:rsid w:val="00F21EE6"/>
    <w:pPr>
      <w:numPr>
        <w:ilvl w:val="0"/>
        <w:numId w:val="0"/>
      </w:numPr>
      <w:tabs>
        <w:tab w:val="left" w:pos="23"/>
        <w:tab w:val="left" w:pos="720"/>
        <w:tab w:val="left" w:pos="1440"/>
        <w:tab w:val="left" w:pos="1823"/>
        <w:tab w:val="left" w:pos="2183"/>
        <w:tab w:val="left" w:pos="2903"/>
        <w:tab w:val="left" w:pos="3623"/>
        <w:tab w:val="left" w:pos="4343"/>
        <w:tab w:val="left" w:pos="4680"/>
        <w:tab w:val="left" w:pos="5063"/>
        <w:tab w:val="left" w:pos="5400"/>
        <w:tab w:val="left" w:pos="5783"/>
        <w:tab w:val="left" w:pos="6503"/>
        <w:tab w:val="left" w:pos="7223"/>
        <w:tab w:val="left" w:pos="7943"/>
        <w:tab w:val="left" w:pos="8663"/>
        <w:tab w:val="right" w:pos="9000"/>
        <w:tab w:val="left" w:pos="9383"/>
        <w:tab w:val="left" w:pos="10103"/>
        <w:tab w:val="left" w:pos="10823"/>
        <w:tab w:val="left" w:pos="11543"/>
        <w:tab w:val="left" w:pos="12263"/>
        <w:tab w:val="left" w:pos="12983"/>
        <w:tab w:val="left" w:pos="13703"/>
        <w:tab w:val="left" w:pos="14423"/>
        <w:tab w:val="left" w:pos="15143"/>
        <w:tab w:val="left" w:pos="15863"/>
        <w:tab w:val="left" w:pos="16583"/>
        <w:tab w:val="left" w:pos="17303"/>
        <w:tab w:val="left" w:pos="18023"/>
        <w:tab w:val="left" w:pos="18743"/>
        <w:tab w:val="left" w:pos="19463"/>
        <w:tab w:val="left" w:pos="20183"/>
        <w:tab w:val="left" w:pos="20903"/>
        <w:tab w:val="left" w:pos="21623"/>
        <w:tab w:val="left" w:pos="22343"/>
        <w:tab w:val="left" w:pos="23063"/>
        <w:tab w:val="left" w:pos="23783"/>
        <w:tab w:val="left" w:pos="24503"/>
        <w:tab w:val="left" w:pos="25223"/>
        <w:tab w:val="left" w:pos="25943"/>
        <w:tab w:val="left" w:pos="26663"/>
        <w:tab w:val="left" w:pos="27383"/>
        <w:tab w:val="left" w:pos="28103"/>
      </w:tabs>
      <w:spacing w:before="0" w:line="240" w:lineRule="atLeast"/>
      <w:jc w:val="both"/>
      <w:outlineLvl w:val="9"/>
    </w:pPr>
    <w:rPr>
      <w:rFonts w:ascii="Arial" w:hAnsi="Arial" w:cs="Tahoma"/>
      <w:i w:val="0"/>
      <w:iCs w:val="0"/>
      <w:sz w:val="20"/>
      <w:szCs w:val="20"/>
      <w:lang w:eastAsia="en-US"/>
    </w:rPr>
  </w:style>
  <w:style w:type="character" w:customStyle="1" w:styleId="Heading1Char">
    <w:name w:val="Heading 1 Char"/>
    <w:link w:val="Heading1"/>
    <w:rsid w:val="00BD2C8D"/>
    <w:rPr>
      <w:rFonts w:ascii="Atkinson Hyperlegible" w:hAnsi="Atkinson Hyperlegible"/>
      <w:b/>
      <w:bCs/>
      <w:noProof/>
      <w:kern w:val="28"/>
      <w:sz w:val="28"/>
      <w:szCs w:val="28"/>
      <w:lang w:eastAsia="en-GB"/>
    </w:rPr>
  </w:style>
  <w:style w:type="character" w:styleId="CommentReference">
    <w:name w:val="annotation reference"/>
    <w:rsid w:val="00F21E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1E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F21EE6"/>
    <w:rPr>
      <w:rFonts w:ascii="Tahoma" w:hAnsi="Tahoma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1EE6"/>
    <w:rPr>
      <w:b/>
      <w:bCs/>
    </w:rPr>
  </w:style>
  <w:style w:type="character" w:customStyle="1" w:styleId="CommentSubjectChar">
    <w:name w:val="Comment Subject Char"/>
    <w:link w:val="CommentSubject"/>
    <w:rsid w:val="00F21EE6"/>
    <w:rPr>
      <w:rFonts w:ascii="Tahoma" w:hAnsi="Tahoma" w:cs="Tahoma"/>
      <w:b/>
      <w:bCs/>
      <w:lang w:eastAsia="en-US"/>
    </w:rPr>
  </w:style>
  <w:style w:type="paragraph" w:customStyle="1" w:styleId="Style1">
    <w:name w:val="Style1"/>
    <w:basedOn w:val="Normal"/>
    <w:link w:val="Style1Char"/>
    <w:qFormat/>
    <w:rsid w:val="00BB7B7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LucidaGrande"/>
      <w:b/>
      <w:b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4CB"/>
    <w:pPr>
      <w:keepLines/>
      <w:spacing w:after="0" w:line="276" w:lineRule="auto"/>
      <w:outlineLvl w:val="9"/>
    </w:pPr>
    <w:rPr>
      <w:rFonts w:ascii="Cambria" w:eastAsia="MS Gothic" w:hAnsi="Cambria"/>
      <w:color w:val="365F91"/>
      <w:kern w:val="0"/>
      <w:lang w:val="en-US" w:eastAsia="ja-JP"/>
    </w:rPr>
  </w:style>
  <w:style w:type="character" w:customStyle="1" w:styleId="Style1Char">
    <w:name w:val="Style1 Char"/>
    <w:link w:val="Style1"/>
    <w:rsid w:val="00BB7B73"/>
    <w:rPr>
      <w:rFonts w:ascii="Gill Sans MT" w:hAnsi="Gill Sans MT" w:cs="LucidaGrande"/>
      <w:b/>
      <w:b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D13D2"/>
    <w:pPr>
      <w:tabs>
        <w:tab w:val="left" w:pos="440"/>
        <w:tab w:val="right" w:leader="dot" w:pos="8302"/>
      </w:tabs>
      <w:spacing w:before="120" w:after="120" w:line="600" w:lineRule="auto"/>
    </w:pPr>
    <w:rPr>
      <w:rFonts w:ascii="Atkinson Hyperlegible" w:hAnsi="Atkinson Hyperlegible"/>
    </w:rPr>
  </w:style>
  <w:style w:type="paragraph" w:styleId="TOC2">
    <w:name w:val="toc 2"/>
    <w:basedOn w:val="Normal"/>
    <w:next w:val="Normal"/>
    <w:autoRedefine/>
    <w:uiPriority w:val="39"/>
    <w:rsid w:val="00F82CA6"/>
    <w:pPr>
      <w:tabs>
        <w:tab w:val="left" w:pos="880"/>
        <w:tab w:val="right" w:leader="dot" w:pos="8302"/>
      </w:tabs>
      <w:spacing w:before="120" w:after="120" w:line="600" w:lineRule="auto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591CFB"/>
    <w:rPr>
      <w:rFonts w:ascii="Gill Sans MT" w:hAnsi="Gill Sans MT"/>
      <w:sz w:val="24"/>
      <w:szCs w:val="24"/>
    </w:rPr>
  </w:style>
  <w:style w:type="paragraph" w:styleId="Revision">
    <w:name w:val="Revision"/>
    <w:hidden/>
    <w:uiPriority w:val="99"/>
    <w:semiHidden/>
    <w:rsid w:val="00896174"/>
    <w:rPr>
      <w:rFonts w:ascii="Gill Sans MT" w:hAnsi="Gill Sans MT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BA5B0C"/>
    <w:rPr>
      <w:color w:val="605E5C"/>
      <w:shd w:val="clear" w:color="auto" w:fill="E1DFDD"/>
    </w:rPr>
  </w:style>
  <w:style w:type="paragraph" w:styleId="ListBullet">
    <w:name w:val="List Bullet"/>
    <w:basedOn w:val="Normal"/>
    <w:rsid w:val="00BA3280"/>
    <w:pPr>
      <w:numPr>
        <w:numId w:val="5"/>
      </w:numPr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743F39"/>
    <w:pPr>
      <w:spacing w:after="100"/>
      <w:ind w:left="480"/>
    </w:pPr>
    <w:rPr>
      <w:rFonts w:ascii="Arial" w:hAnsi="Arial"/>
    </w:rPr>
  </w:style>
  <w:style w:type="paragraph" w:styleId="Title">
    <w:name w:val="Title"/>
    <w:basedOn w:val="Header"/>
    <w:next w:val="Normal"/>
    <w:link w:val="TitleChar"/>
    <w:qFormat/>
    <w:rsid w:val="00395A29"/>
  </w:style>
  <w:style w:type="character" w:customStyle="1" w:styleId="TitleChar">
    <w:name w:val="Title Char"/>
    <w:basedOn w:val="DefaultParagraphFont"/>
    <w:link w:val="Title"/>
    <w:rsid w:val="00395A29"/>
    <w:rPr>
      <w:rFonts w:ascii="Arial" w:hAnsi="Arial"/>
      <w:b/>
      <w:bCs/>
      <w:kern w:val="28"/>
      <w:sz w:val="28"/>
      <w:szCs w:val="24"/>
      <w:lang w:eastAsia="en-GB"/>
    </w:rPr>
  </w:style>
  <w:style w:type="paragraph" w:customStyle="1" w:styleId="Paragraph">
    <w:name w:val="Paragraph"/>
    <w:basedOn w:val="Normal"/>
    <w:rsid w:val="008D3104"/>
    <w:pPr>
      <w:spacing w:after="240" w:line="360" w:lineRule="auto"/>
    </w:pPr>
    <w:rPr>
      <w:rFonts w:ascii="Arial" w:hAnsi="Arial"/>
      <w:color w:val="000000"/>
      <w:szCs w:val="20"/>
    </w:rPr>
  </w:style>
  <w:style w:type="character" w:customStyle="1" w:styleId="Bulletparagraph">
    <w:name w:val="Bullet paragraph"/>
    <w:basedOn w:val="DefaultParagraphFont"/>
    <w:rsid w:val="000563DC"/>
    <w:rPr>
      <w:rFonts w:ascii="Arial" w:hAnsi="Arial"/>
    </w:rPr>
  </w:style>
  <w:style w:type="paragraph" w:customStyle="1" w:styleId="Bulletlist">
    <w:name w:val="Bullet list"/>
    <w:basedOn w:val="Normal"/>
    <w:rsid w:val="00D13338"/>
    <w:pPr>
      <w:widowControl w:val="0"/>
      <w:numPr>
        <w:numId w:val="4"/>
      </w:numPr>
      <w:tabs>
        <w:tab w:val="left" w:pos="709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adjustRightInd w:val="0"/>
      <w:spacing w:after="240" w:line="36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950237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uk/uksi/2013/777/made" TargetMode="External"/><Relationship Id="rId18" Type="http://schemas.openxmlformats.org/officeDocument/2006/relationships/hyperlink" Target="https://www.oscr.org.uk/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www.gov.scot/publications/scottish-public-finance-manual/appraisal-and-evaluation/appraisal-and-evaluation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uk/ukpga/2003/28/contents" TargetMode="External"/><Relationship Id="rId17" Type="http://schemas.openxmlformats.org/officeDocument/2006/relationships/hyperlink" Target="https://www.gov.scot/publications/scottish-public-finance-manual/best-value/best-value/" TargetMode="External"/><Relationship Id="rId25" Type="http://schemas.openxmlformats.org/officeDocument/2006/relationships/hyperlink" Target="https://www.gov.scot/policies/public-sector-pa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national-outcomes-review-2023-consultation-information-pack/pages/3/" TargetMode="External"/><Relationship Id="rId20" Type="http://schemas.openxmlformats.org/officeDocument/2006/relationships/hyperlink" Target="https://www.legislation.gov.uk/asp/2018/4/conten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asp/2005/10/contents" TargetMode="External"/><Relationship Id="rId24" Type="http://schemas.openxmlformats.org/officeDocument/2006/relationships/hyperlink" Target="https://www.gov.scot/publications/scottish-public-finance-manual/delegated-authority/delegated-authori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cot/publications/scottish-public-finance-manual/" TargetMode="External"/><Relationship Id="rId23" Type="http://schemas.openxmlformats.org/officeDocument/2006/relationships/hyperlink" Target="https://www.gov.scot/publications/scottish-public-finance-manual/fraud-and-gifts/fraud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egislation.gov.uk/asp/2012/3/contents" TargetMode="External"/><Relationship Id="rId19" Type="http://schemas.openxmlformats.org/officeDocument/2006/relationships/hyperlink" Target="https://www.legislation.gov.uk/ukpga/2010/15/content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gov.uk/asp/2012/3/contents" TargetMode="External"/><Relationship Id="rId14" Type="http://schemas.openxmlformats.org/officeDocument/2006/relationships/hyperlink" Target="https://www.nls.uk/media/licacnho/framework-document-2023.docx" TargetMode="External"/><Relationship Id="rId22" Type="http://schemas.openxmlformats.org/officeDocument/2006/relationships/hyperlink" Target="https://www.gov.scot/publications/scottish-public-finance-manual/risk-management/risk-management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MATTERS!42223151.3</documentid>
  <senderid>RHONA.DELANEY</senderid>
  <senderemail>RHONA.DELANEY@ANDERSONSTRATHERN.CO.UK</senderemail>
  <lastmodified>2026-01-29T22:55:00.0000000+00:00</lastmodified>
  <database>MATTERS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1639-A3A1-4C70-B955-AA033B87B2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F727B87-8AE8-4E21-BEE4-DEF18C2D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2089</Words>
  <Characters>11198</Characters>
  <Application>Microsoft Office Word</Application>
  <DocSecurity>2</DocSecurity>
  <Lines>861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of Scotland Scheme of Delegation 2026</dc:title>
  <dc:subject/>
  <dc:creator/>
  <cp:keywords/>
  <dc:description/>
  <cp:lastModifiedBy/>
  <cp:revision>1</cp:revision>
  <dcterms:created xsi:type="dcterms:W3CDTF">2026-04-27T10:08:00Z</dcterms:created>
  <dcterms:modified xsi:type="dcterms:W3CDTF">2026-04-27T10:09:00Z</dcterms:modified>
</cp:coreProperties>
</file>