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6D67" w14:textId="41F1DFFC" w:rsidR="0033498F" w:rsidRPr="00F96424" w:rsidRDefault="00470940" w:rsidP="0033498F">
      <w:pPr>
        <w:spacing w:after="360"/>
        <w:jc w:val="right"/>
        <w:rPr>
          <w:rStyle w:val="Heading1Char"/>
          <w:rFonts w:ascii="Atkinson Hyperlegible" w:hAnsi="Atkinson Hyperlegible"/>
        </w:rPr>
      </w:pPr>
      <w:r w:rsidRPr="00F96424">
        <w:rPr>
          <w:rFonts w:ascii="Atkinson Hyperlegible" w:hAnsi="Atkinson Hyperlegible"/>
          <w:noProof/>
        </w:rPr>
        <w:drawing>
          <wp:inline distT="0" distB="0" distL="0" distR="0" wp14:anchorId="60FA35CB" wp14:editId="3FC01D02">
            <wp:extent cx="3524885" cy="1186815"/>
            <wp:effectExtent l="0" t="0" r="0" b="0"/>
            <wp:docPr id="3" name="Picture 3" descr="National Library of Scot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Library of Scotland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885" cy="1186815"/>
                    </a:xfrm>
                    <a:prstGeom prst="rect">
                      <a:avLst/>
                    </a:prstGeom>
                  </pic:spPr>
                </pic:pic>
              </a:graphicData>
            </a:graphic>
          </wp:inline>
        </w:drawing>
      </w:r>
      <w:bookmarkStart w:id="0" w:name="_Toc2125923824"/>
      <w:bookmarkStart w:id="1" w:name="_Toc962184464"/>
    </w:p>
    <w:p w14:paraId="2585A5A8" w14:textId="022667E0" w:rsidR="00815C62" w:rsidRPr="00F96424" w:rsidRDefault="00E340B6" w:rsidP="006F68C0">
      <w:pPr>
        <w:pStyle w:val="Heading1"/>
        <w:spacing w:before="1200" w:after="360"/>
        <w:ind w:left="431" w:hanging="431"/>
        <w:rPr>
          <w:rStyle w:val="Heading1Char"/>
          <w:rFonts w:ascii="Atkinson Hyperlegible" w:hAnsi="Atkinson Hyperlegible"/>
          <w:i/>
          <w:iCs/>
        </w:rPr>
      </w:pPr>
      <w:r w:rsidRPr="00F96424">
        <w:rPr>
          <w:rStyle w:val="Heading1Char"/>
          <w:rFonts w:ascii="Atkinson Hyperlegible" w:hAnsi="Atkinson Hyperlegible"/>
        </w:rPr>
        <w:t>Fraud Prevention Policy and Procedure</w:t>
      </w:r>
    </w:p>
    <w:p w14:paraId="061A5092" w14:textId="77777777" w:rsidR="00815C62" w:rsidRPr="00F96424" w:rsidRDefault="00815C62" w:rsidP="00EC343F">
      <w:pPr>
        <w:spacing w:after="360"/>
      </w:pPr>
    </w:p>
    <w:p w14:paraId="024F9763" w14:textId="77777777" w:rsidR="00815C62" w:rsidRPr="00F96424" w:rsidRDefault="00815C62" w:rsidP="00EC343F">
      <w:pPr>
        <w:spacing w:after="360"/>
      </w:pPr>
    </w:p>
    <w:p w14:paraId="08E19F6B" w14:textId="0523AE07" w:rsidR="00815C62" w:rsidRPr="00F96424" w:rsidRDefault="00815C62" w:rsidP="00EC343F">
      <w:pPr>
        <w:spacing w:after="360"/>
      </w:pPr>
    </w:p>
    <w:p w14:paraId="62B3C541" w14:textId="77777777" w:rsidR="00815C62" w:rsidRPr="00F96424" w:rsidRDefault="00815C62" w:rsidP="00EC343F">
      <w:pPr>
        <w:spacing w:after="360"/>
      </w:pPr>
    </w:p>
    <w:p w14:paraId="19FBE742" w14:textId="77777777" w:rsidR="00815C62" w:rsidRPr="00F96424" w:rsidRDefault="00815C62" w:rsidP="00EC343F">
      <w:pPr>
        <w:spacing w:after="360"/>
      </w:pPr>
    </w:p>
    <w:p w14:paraId="08CA89E1" w14:textId="2BDDB14D" w:rsidR="00995125" w:rsidRPr="00F96424" w:rsidRDefault="00815C62" w:rsidP="00815C62">
      <w:pPr>
        <w:spacing w:after="360"/>
        <w:jc w:val="right"/>
        <w:rPr>
          <w:rFonts w:ascii="Atkinson Hyperlegible" w:hAnsi="Atkinson Hyperlegible"/>
        </w:rPr>
      </w:pPr>
      <w:r w:rsidRPr="00F96424">
        <w:rPr>
          <w:rFonts w:ascii="Atkinson Hyperlegible" w:hAnsi="Atkinson Hyperlegible"/>
        </w:rPr>
        <w:t xml:space="preserve">Last revised: </w:t>
      </w:r>
      <w:r w:rsidR="00AD1657">
        <w:rPr>
          <w:rFonts w:ascii="Atkinson Hyperlegible" w:hAnsi="Atkinson Hyperlegible"/>
        </w:rPr>
        <w:t>April</w:t>
      </w:r>
      <w:r w:rsidR="00F96424">
        <w:rPr>
          <w:rFonts w:ascii="Atkinson Hyperlegible" w:hAnsi="Atkinson Hyperlegible"/>
        </w:rPr>
        <w:t xml:space="preserve"> 2026</w:t>
      </w:r>
      <w:r w:rsidR="00995125" w:rsidRPr="00F96424">
        <w:rPr>
          <w:rFonts w:ascii="Atkinson Hyperlegible" w:hAnsi="Atkinson Hyperlegible"/>
        </w:rPr>
        <w:br w:type="page"/>
      </w:r>
      <w:bookmarkEnd w:id="0"/>
      <w:bookmarkEnd w:id="1"/>
    </w:p>
    <w:bookmarkStart w:id="2" w:name="_Toc1611036248" w:displacedByCustomXml="next"/>
    <w:bookmarkStart w:id="3" w:name="_Toc1936490033" w:displacedByCustomXml="next"/>
    <w:sdt>
      <w:sdtPr>
        <w:rPr>
          <w:rFonts w:ascii="Atkinson Hyperlegible" w:hAnsi="Atkinson Hyperlegible"/>
          <w:b/>
        </w:rPr>
        <w:id w:val="-1047525879"/>
        <w:docPartObj>
          <w:docPartGallery w:val="Table of Contents"/>
          <w:docPartUnique/>
        </w:docPartObj>
      </w:sdtPr>
      <w:sdtEndPr>
        <w:rPr>
          <w:b w:val="0"/>
          <w:bCs/>
          <w:noProof/>
        </w:rPr>
      </w:sdtEndPr>
      <w:sdtContent>
        <w:p w14:paraId="58A006E4" w14:textId="499B2ADE" w:rsidR="00F228FE" w:rsidRPr="00F96424" w:rsidRDefault="00F228FE" w:rsidP="007669FE">
          <w:pPr>
            <w:spacing w:after="360"/>
            <w:rPr>
              <w:rStyle w:val="Heading2Char"/>
              <w:rFonts w:ascii="Atkinson Hyperlegible" w:hAnsi="Atkinson Hyperlegible"/>
            </w:rPr>
          </w:pPr>
          <w:r w:rsidRPr="00F96424">
            <w:rPr>
              <w:rStyle w:val="Heading2Char"/>
              <w:rFonts w:ascii="Atkinson Hyperlegible" w:hAnsi="Atkinson Hyperlegible"/>
            </w:rPr>
            <w:t>Contents</w:t>
          </w:r>
          <w:bookmarkEnd w:id="3"/>
          <w:bookmarkEnd w:id="2"/>
        </w:p>
        <w:p w14:paraId="5C726182" w14:textId="7E25CA30" w:rsidR="00EA65C7" w:rsidRDefault="00373F0A">
          <w:pPr>
            <w:pStyle w:val="TOC1"/>
            <w:spacing w:after="360"/>
            <w:rPr>
              <w:rFonts w:asciiTheme="minorHAnsi" w:eastAsiaTheme="minorEastAsia" w:hAnsiTheme="minorHAnsi"/>
              <w:noProof/>
              <w:kern w:val="2"/>
              <w:szCs w:val="24"/>
              <w:lang w:eastAsia="en-GB"/>
              <w14:ligatures w14:val="standardContextual"/>
            </w:rPr>
          </w:pPr>
          <w:r w:rsidRPr="00F96424">
            <w:rPr>
              <w:rFonts w:ascii="Atkinson Hyperlegible" w:hAnsi="Atkinson Hyperlegible"/>
            </w:rPr>
            <w:fldChar w:fldCharType="begin"/>
          </w:r>
          <w:r w:rsidRPr="00F96424">
            <w:rPr>
              <w:rFonts w:ascii="Atkinson Hyperlegible" w:hAnsi="Atkinson Hyperlegible"/>
            </w:rPr>
            <w:instrText xml:space="preserve"> TOC \h \z \t "Heading 2,1,Heading 2 (No Numbers),1" </w:instrText>
          </w:r>
          <w:r w:rsidRPr="00F96424">
            <w:rPr>
              <w:rFonts w:ascii="Atkinson Hyperlegible" w:hAnsi="Atkinson Hyperlegible"/>
            </w:rPr>
            <w:fldChar w:fldCharType="separate"/>
          </w:r>
          <w:hyperlink w:anchor="_Toc233529269" w:history="1">
            <w:r w:rsidR="00EA65C7" w:rsidRPr="006641F5">
              <w:rPr>
                <w:rStyle w:val="Hyperlink"/>
                <w:rFonts w:ascii="Atkinson Hyperlegible" w:hAnsi="Atkinson Hyperlegible"/>
                <w:noProof/>
              </w:rPr>
              <w:t>1.</w:t>
            </w:r>
            <w:r w:rsidR="00EA65C7">
              <w:rPr>
                <w:rFonts w:asciiTheme="minorHAnsi" w:eastAsiaTheme="minorEastAsia" w:hAnsiTheme="minorHAnsi"/>
                <w:noProof/>
                <w:kern w:val="2"/>
                <w:szCs w:val="24"/>
                <w:lang w:eastAsia="en-GB"/>
                <w14:ligatures w14:val="standardContextual"/>
              </w:rPr>
              <w:tab/>
            </w:r>
            <w:r w:rsidR="00EA65C7" w:rsidRPr="006641F5">
              <w:rPr>
                <w:rStyle w:val="Hyperlink"/>
                <w:rFonts w:ascii="Atkinson Hyperlegible" w:hAnsi="Atkinson Hyperlegible"/>
                <w:noProof/>
              </w:rPr>
              <w:t>Scope</w:t>
            </w:r>
            <w:r w:rsidR="00EA65C7">
              <w:rPr>
                <w:noProof/>
                <w:webHidden/>
              </w:rPr>
              <w:tab/>
            </w:r>
            <w:r w:rsidR="00EA65C7">
              <w:rPr>
                <w:noProof/>
                <w:webHidden/>
              </w:rPr>
              <w:fldChar w:fldCharType="begin"/>
            </w:r>
            <w:r w:rsidR="00EA65C7">
              <w:rPr>
                <w:noProof/>
                <w:webHidden/>
              </w:rPr>
              <w:instrText xml:space="preserve"> PAGEREF _Toc233529269 \h </w:instrText>
            </w:r>
            <w:r w:rsidR="00EA65C7">
              <w:rPr>
                <w:noProof/>
                <w:webHidden/>
              </w:rPr>
            </w:r>
            <w:r w:rsidR="00EA65C7">
              <w:rPr>
                <w:noProof/>
                <w:webHidden/>
              </w:rPr>
              <w:fldChar w:fldCharType="separate"/>
            </w:r>
            <w:r w:rsidR="00EA65C7">
              <w:rPr>
                <w:noProof/>
                <w:webHidden/>
              </w:rPr>
              <w:t>3</w:t>
            </w:r>
            <w:r w:rsidR="00EA65C7">
              <w:rPr>
                <w:noProof/>
                <w:webHidden/>
              </w:rPr>
              <w:fldChar w:fldCharType="end"/>
            </w:r>
          </w:hyperlink>
        </w:p>
        <w:p w14:paraId="2B13A673" w14:textId="191E85DC"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0" w:history="1">
            <w:r w:rsidRPr="006641F5">
              <w:rPr>
                <w:rStyle w:val="Hyperlink"/>
                <w:rFonts w:ascii="Atkinson Hyperlegible" w:hAnsi="Atkinson Hyperlegible"/>
                <w:noProof/>
              </w:rPr>
              <w:t>2.</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Aim</w:t>
            </w:r>
            <w:r>
              <w:rPr>
                <w:noProof/>
                <w:webHidden/>
              </w:rPr>
              <w:tab/>
            </w:r>
            <w:r>
              <w:rPr>
                <w:noProof/>
                <w:webHidden/>
              </w:rPr>
              <w:fldChar w:fldCharType="begin"/>
            </w:r>
            <w:r>
              <w:rPr>
                <w:noProof/>
                <w:webHidden/>
              </w:rPr>
              <w:instrText xml:space="preserve"> PAGEREF _Toc233529270 \h </w:instrText>
            </w:r>
            <w:r>
              <w:rPr>
                <w:noProof/>
                <w:webHidden/>
              </w:rPr>
            </w:r>
            <w:r>
              <w:rPr>
                <w:noProof/>
                <w:webHidden/>
              </w:rPr>
              <w:fldChar w:fldCharType="separate"/>
            </w:r>
            <w:r>
              <w:rPr>
                <w:noProof/>
                <w:webHidden/>
              </w:rPr>
              <w:t>3</w:t>
            </w:r>
            <w:r>
              <w:rPr>
                <w:noProof/>
                <w:webHidden/>
              </w:rPr>
              <w:fldChar w:fldCharType="end"/>
            </w:r>
          </w:hyperlink>
        </w:p>
        <w:p w14:paraId="2BE544AC" w14:textId="42D451D5"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1" w:history="1">
            <w:r w:rsidRPr="006641F5">
              <w:rPr>
                <w:rStyle w:val="Hyperlink"/>
                <w:rFonts w:ascii="Atkinson Hyperlegible" w:hAnsi="Atkinson Hyperlegible"/>
                <w:noProof/>
              </w:rPr>
              <w:t>3.</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Purpose</w:t>
            </w:r>
            <w:r>
              <w:rPr>
                <w:noProof/>
                <w:webHidden/>
              </w:rPr>
              <w:tab/>
            </w:r>
            <w:r>
              <w:rPr>
                <w:noProof/>
                <w:webHidden/>
              </w:rPr>
              <w:fldChar w:fldCharType="begin"/>
            </w:r>
            <w:r>
              <w:rPr>
                <w:noProof/>
                <w:webHidden/>
              </w:rPr>
              <w:instrText xml:space="preserve"> PAGEREF _Toc233529271 \h </w:instrText>
            </w:r>
            <w:r>
              <w:rPr>
                <w:noProof/>
                <w:webHidden/>
              </w:rPr>
            </w:r>
            <w:r>
              <w:rPr>
                <w:noProof/>
                <w:webHidden/>
              </w:rPr>
              <w:fldChar w:fldCharType="separate"/>
            </w:r>
            <w:r>
              <w:rPr>
                <w:noProof/>
                <w:webHidden/>
              </w:rPr>
              <w:t>3</w:t>
            </w:r>
            <w:r>
              <w:rPr>
                <w:noProof/>
                <w:webHidden/>
              </w:rPr>
              <w:fldChar w:fldCharType="end"/>
            </w:r>
          </w:hyperlink>
        </w:p>
        <w:p w14:paraId="15884B7C" w14:textId="4764FC86"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2" w:history="1">
            <w:r w:rsidRPr="006641F5">
              <w:rPr>
                <w:rStyle w:val="Hyperlink"/>
                <w:rFonts w:ascii="Atkinson Hyperlegible" w:hAnsi="Atkinson Hyperlegible"/>
                <w:noProof/>
              </w:rPr>
              <w:t>4.</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Principles</w:t>
            </w:r>
            <w:r>
              <w:rPr>
                <w:noProof/>
                <w:webHidden/>
              </w:rPr>
              <w:tab/>
            </w:r>
            <w:r>
              <w:rPr>
                <w:noProof/>
                <w:webHidden/>
              </w:rPr>
              <w:fldChar w:fldCharType="begin"/>
            </w:r>
            <w:r>
              <w:rPr>
                <w:noProof/>
                <w:webHidden/>
              </w:rPr>
              <w:instrText xml:space="preserve"> PAGEREF _Toc233529272 \h </w:instrText>
            </w:r>
            <w:r>
              <w:rPr>
                <w:noProof/>
                <w:webHidden/>
              </w:rPr>
            </w:r>
            <w:r>
              <w:rPr>
                <w:noProof/>
                <w:webHidden/>
              </w:rPr>
              <w:fldChar w:fldCharType="separate"/>
            </w:r>
            <w:r>
              <w:rPr>
                <w:noProof/>
                <w:webHidden/>
              </w:rPr>
              <w:t>4</w:t>
            </w:r>
            <w:r>
              <w:rPr>
                <w:noProof/>
                <w:webHidden/>
              </w:rPr>
              <w:fldChar w:fldCharType="end"/>
            </w:r>
          </w:hyperlink>
        </w:p>
        <w:p w14:paraId="28C49516" w14:textId="7A426C2A"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3" w:history="1">
            <w:r w:rsidRPr="006641F5">
              <w:rPr>
                <w:rStyle w:val="Hyperlink"/>
                <w:rFonts w:ascii="Atkinson Hyperlegible" w:hAnsi="Atkinson Hyperlegible"/>
                <w:noProof/>
              </w:rPr>
              <w:t>5.</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Definition of fraud</w:t>
            </w:r>
            <w:r>
              <w:rPr>
                <w:noProof/>
                <w:webHidden/>
              </w:rPr>
              <w:tab/>
            </w:r>
            <w:r>
              <w:rPr>
                <w:noProof/>
                <w:webHidden/>
              </w:rPr>
              <w:fldChar w:fldCharType="begin"/>
            </w:r>
            <w:r>
              <w:rPr>
                <w:noProof/>
                <w:webHidden/>
              </w:rPr>
              <w:instrText xml:space="preserve"> PAGEREF _Toc233529273 \h </w:instrText>
            </w:r>
            <w:r>
              <w:rPr>
                <w:noProof/>
                <w:webHidden/>
              </w:rPr>
            </w:r>
            <w:r>
              <w:rPr>
                <w:noProof/>
                <w:webHidden/>
              </w:rPr>
              <w:fldChar w:fldCharType="separate"/>
            </w:r>
            <w:r>
              <w:rPr>
                <w:noProof/>
                <w:webHidden/>
              </w:rPr>
              <w:t>4</w:t>
            </w:r>
            <w:r>
              <w:rPr>
                <w:noProof/>
                <w:webHidden/>
              </w:rPr>
              <w:fldChar w:fldCharType="end"/>
            </w:r>
          </w:hyperlink>
        </w:p>
        <w:p w14:paraId="189839F2" w14:textId="6B08A178"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4" w:history="1">
            <w:r w:rsidRPr="006641F5">
              <w:rPr>
                <w:rStyle w:val="Hyperlink"/>
                <w:rFonts w:ascii="Atkinson Hyperlegible" w:hAnsi="Atkinson Hyperlegible"/>
                <w:noProof/>
              </w:rPr>
              <w:t>6.</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shd w:val="clear" w:color="auto" w:fill="FFFFFF"/>
              </w:rPr>
              <w:t>Danger signs – internal fraud</w:t>
            </w:r>
            <w:r>
              <w:rPr>
                <w:noProof/>
                <w:webHidden/>
              </w:rPr>
              <w:tab/>
            </w:r>
            <w:r>
              <w:rPr>
                <w:noProof/>
                <w:webHidden/>
              </w:rPr>
              <w:fldChar w:fldCharType="begin"/>
            </w:r>
            <w:r>
              <w:rPr>
                <w:noProof/>
                <w:webHidden/>
              </w:rPr>
              <w:instrText xml:space="preserve"> PAGEREF _Toc233529274 \h </w:instrText>
            </w:r>
            <w:r>
              <w:rPr>
                <w:noProof/>
                <w:webHidden/>
              </w:rPr>
            </w:r>
            <w:r>
              <w:rPr>
                <w:noProof/>
                <w:webHidden/>
              </w:rPr>
              <w:fldChar w:fldCharType="separate"/>
            </w:r>
            <w:r>
              <w:rPr>
                <w:noProof/>
                <w:webHidden/>
              </w:rPr>
              <w:t>6</w:t>
            </w:r>
            <w:r>
              <w:rPr>
                <w:noProof/>
                <w:webHidden/>
              </w:rPr>
              <w:fldChar w:fldCharType="end"/>
            </w:r>
          </w:hyperlink>
        </w:p>
        <w:p w14:paraId="22F3C14C" w14:textId="158BA4DC"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5" w:history="1">
            <w:r w:rsidRPr="006641F5">
              <w:rPr>
                <w:rStyle w:val="Hyperlink"/>
                <w:rFonts w:ascii="Atkinson Hyperlegible" w:hAnsi="Atkinson Hyperlegible"/>
                <w:bCs/>
                <w:noProof/>
              </w:rPr>
              <w:t>7.</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Responsibilities</w:t>
            </w:r>
            <w:r>
              <w:rPr>
                <w:noProof/>
                <w:webHidden/>
              </w:rPr>
              <w:tab/>
            </w:r>
            <w:r>
              <w:rPr>
                <w:noProof/>
                <w:webHidden/>
              </w:rPr>
              <w:fldChar w:fldCharType="begin"/>
            </w:r>
            <w:r>
              <w:rPr>
                <w:noProof/>
                <w:webHidden/>
              </w:rPr>
              <w:instrText xml:space="preserve"> PAGEREF _Toc233529275 \h </w:instrText>
            </w:r>
            <w:r>
              <w:rPr>
                <w:noProof/>
                <w:webHidden/>
              </w:rPr>
            </w:r>
            <w:r>
              <w:rPr>
                <w:noProof/>
                <w:webHidden/>
              </w:rPr>
              <w:fldChar w:fldCharType="separate"/>
            </w:r>
            <w:r>
              <w:rPr>
                <w:noProof/>
                <w:webHidden/>
              </w:rPr>
              <w:t>6</w:t>
            </w:r>
            <w:r>
              <w:rPr>
                <w:noProof/>
                <w:webHidden/>
              </w:rPr>
              <w:fldChar w:fldCharType="end"/>
            </w:r>
          </w:hyperlink>
        </w:p>
        <w:p w14:paraId="7C4B45EA" w14:textId="1F712D61"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6" w:history="1">
            <w:r w:rsidRPr="006641F5">
              <w:rPr>
                <w:rStyle w:val="Hyperlink"/>
                <w:rFonts w:ascii="Atkinson Hyperlegible" w:hAnsi="Atkinson Hyperlegible"/>
                <w:noProof/>
              </w:rPr>
              <w:t>8.</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Related Policies</w:t>
            </w:r>
            <w:r>
              <w:rPr>
                <w:noProof/>
                <w:webHidden/>
              </w:rPr>
              <w:tab/>
            </w:r>
            <w:r>
              <w:rPr>
                <w:noProof/>
                <w:webHidden/>
              </w:rPr>
              <w:fldChar w:fldCharType="begin"/>
            </w:r>
            <w:r>
              <w:rPr>
                <w:noProof/>
                <w:webHidden/>
              </w:rPr>
              <w:instrText xml:space="preserve"> PAGEREF _Toc233529276 \h </w:instrText>
            </w:r>
            <w:r>
              <w:rPr>
                <w:noProof/>
                <w:webHidden/>
              </w:rPr>
            </w:r>
            <w:r>
              <w:rPr>
                <w:noProof/>
                <w:webHidden/>
              </w:rPr>
              <w:fldChar w:fldCharType="separate"/>
            </w:r>
            <w:r>
              <w:rPr>
                <w:noProof/>
                <w:webHidden/>
              </w:rPr>
              <w:t>10</w:t>
            </w:r>
            <w:r>
              <w:rPr>
                <w:noProof/>
                <w:webHidden/>
              </w:rPr>
              <w:fldChar w:fldCharType="end"/>
            </w:r>
          </w:hyperlink>
        </w:p>
        <w:p w14:paraId="6EC622E2" w14:textId="4FF6400F"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7" w:history="1">
            <w:r w:rsidRPr="006641F5">
              <w:rPr>
                <w:rStyle w:val="Hyperlink"/>
                <w:rFonts w:ascii="Atkinson Hyperlegible" w:hAnsi="Atkinson Hyperlegible"/>
                <w:noProof/>
              </w:rPr>
              <w:t>9.</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Document information</w:t>
            </w:r>
            <w:r>
              <w:rPr>
                <w:noProof/>
                <w:webHidden/>
              </w:rPr>
              <w:tab/>
            </w:r>
            <w:r>
              <w:rPr>
                <w:noProof/>
                <w:webHidden/>
              </w:rPr>
              <w:fldChar w:fldCharType="begin"/>
            </w:r>
            <w:r>
              <w:rPr>
                <w:noProof/>
                <w:webHidden/>
              </w:rPr>
              <w:instrText xml:space="preserve"> PAGEREF _Toc233529277 \h </w:instrText>
            </w:r>
            <w:r>
              <w:rPr>
                <w:noProof/>
                <w:webHidden/>
              </w:rPr>
            </w:r>
            <w:r>
              <w:rPr>
                <w:noProof/>
                <w:webHidden/>
              </w:rPr>
              <w:fldChar w:fldCharType="separate"/>
            </w:r>
            <w:r>
              <w:rPr>
                <w:noProof/>
                <w:webHidden/>
              </w:rPr>
              <w:t>11</w:t>
            </w:r>
            <w:r>
              <w:rPr>
                <w:noProof/>
                <w:webHidden/>
              </w:rPr>
              <w:fldChar w:fldCharType="end"/>
            </w:r>
          </w:hyperlink>
        </w:p>
        <w:p w14:paraId="42352220" w14:textId="0163EEC2" w:rsidR="00EA65C7" w:rsidRDefault="00EA65C7">
          <w:pPr>
            <w:pStyle w:val="TOC1"/>
            <w:spacing w:after="360"/>
            <w:rPr>
              <w:rFonts w:asciiTheme="minorHAnsi" w:eastAsiaTheme="minorEastAsia" w:hAnsiTheme="minorHAnsi"/>
              <w:noProof/>
              <w:kern w:val="2"/>
              <w:szCs w:val="24"/>
              <w:lang w:eastAsia="en-GB"/>
              <w14:ligatures w14:val="standardContextual"/>
            </w:rPr>
          </w:pPr>
          <w:hyperlink w:anchor="_Toc233529278" w:history="1">
            <w:r w:rsidRPr="006641F5">
              <w:rPr>
                <w:rStyle w:val="Hyperlink"/>
                <w:rFonts w:ascii="Atkinson Hyperlegible" w:hAnsi="Atkinson Hyperlegible"/>
                <w:noProof/>
              </w:rPr>
              <w:t>10.</w:t>
            </w:r>
            <w:r>
              <w:rPr>
                <w:rFonts w:asciiTheme="minorHAnsi" w:eastAsiaTheme="minorEastAsia" w:hAnsiTheme="minorHAnsi"/>
                <w:noProof/>
                <w:kern w:val="2"/>
                <w:szCs w:val="24"/>
                <w:lang w:eastAsia="en-GB"/>
                <w14:ligatures w14:val="standardContextual"/>
              </w:rPr>
              <w:tab/>
            </w:r>
            <w:r w:rsidRPr="006641F5">
              <w:rPr>
                <w:rStyle w:val="Hyperlink"/>
                <w:rFonts w:ascii="Atkinson Hyperlegible" w:hAnsi="Atkinson Hyperlegible"/>
                <w:noProof/>
              </w:rPr>
              <w:t>Document control</w:t>
            </w:r>
            <w:r>
              <w:rPr>
                <w:noProof/>
                <w:webHidden/>
              </w:rPr>
              <w:tab/>
            </w:r>
            <w:r>
              <w:rPr>
                <w:noProof/>
                <w:webHidden/>
              </w:rPr>
              <w:fldChar w:fldCharType="begin"/>
            </w:r>
            <w:r>
              <w:rPr>
                <w:noProof/>
                <w:webHidden/>
              </w:rPr>
              <w:instrText xml:space="preserve"> PAGEREF _Toc233529278 \h </w:instrText>
            </w:r>
            <w:r>
              <w:rPr>
                <w:noProof/>
                <w:webHidden/>
              </w:rPr>
            </w:r>
            <w:r>
              <w:rPr>
                <w:noProof/>
                <w:webHidden/>
              </w:rPr>
              <w:fldChar w:fldCharType="separate"/>
            </w:r>
            <w:r>
              <w:rPr>
                <w:noProof/>
                <w:webHidden/>
              </w:rPr>
              <w:t>11</w:t>
            </w:r>
            <w:r>
              <w:rPr>
                <w:noProof/>
                <w:webHidden/>
              </w:rPr>
              <w:fldChar w:fldCharType="end"/>
            </w:r>
          </w:hyperlink>
        </w:p>
        <w:p w14:paraId="433C222A" w14:textId="0B6B005E" w:rsidR="007669FE" w:rsidRPr="00F96424" w:rsidRDefault="00373F0A" w:rsidP="007669FE">
          <w:pPr>
            <w:spacing w:after="360"/>
            <w:rPr>
              <w:rFonts w:ascii="Atkinson Hyperlegible" w:hAnsi="Atkinson Hyperlegible"/>
              <w:bCs/>
              <w:noProof/>
            </w:rPr>
          </w:pPr>
          <w:r w:rsidRPr="00F96424">
            <w:rPr>
              <w:rFonts w:ascii="Atkinson Hyperlegible" w:hAnsi="Atkinson Hyperlegible"/>
            </w:rPr>
            <w:fldChar w:fldCharType="end"/>
          </w:r>
        </w:p>
      </w:sdtContent>
    </w:sdt>
    <w:p w14:paraId="1668F9DE" w14:textId="5DD5356C" w:rsidR="00D57903" w:rsidRPr="00F96424" w:rsidRDefault="00995125" w:rsidP="007669FE">
      <w:pPr>
        <w:pStyle w:val="Heading2"/>
        <w:spacing w:after="360"/>
        <w:rPr>
          <w:rFonts w:ascii="Atkinson Hyperlegible" w:hAnsi="Atkinson Hyperlegible"/>
        </w:rPr>
      </w:pPr>
      <w:bookmarkStart w:id="4" w:name="_Toc1922457677"/>
      <w:bookmarkStart w:id="5" w:name="_Toc1210974249"/>
      <w:r w:rsidRPr="00F96424">
        <w:rPr>
          <w:rFonts w:ascii="Atkinson Hyperlegible" w:hAnsi="Atkinson Hyperlegible"/>
        </w:rPr>
        <w:br w:type="page"/>
      </w:r>
      <w:bookmarkStart w:id="6" w:name="_Toc233529269"/>
      <w:r w:rsidR="00B13742" w:rsidRPr="00F96424">
        <w:rPr>
          <w:rFonts w:ascii="Atkinson Hyperlegible" w:hAnsi="Atkinson Hyperlegible"/>
        </w:rPr>
        <w:lastRenderedPageBreak/>
        <w:t>Scope</w:t>
      </w:r>
      <w:bookmarkEnd w:id="6"/>
      <w:r w:rsidR="00D15FF3" w:rsidRPr="00F96424">
        <w:rPr>
          <w:rFonts w:ascii="Atkinson Hyperlegible" w:hAnsi="Atkinson Hyperlegible"/>
        </w:rPr>
        <w:t xml:space="preserve"> </w:t>
      </w:r>
      <w:bookmarkEnd w:id="4"/>
      <w:bookmarkEnd w:id="5"/>
    </w:p>
    <w:p w14:paraId="6C01D8DF" w14:textId="400DC0F5" w:rsidR="0040384F" w:rsidRPr="00F96424" w:rsidRDefault="003F227D" w:rsidP="00920D9C">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 xml:space="preserve">This policy </w:t>
      </w:r>
      <w:r w:rsidR="00F229F5" w:rsidRPr="00F96424">
        <w:rPr>
          <w:rFonts w:ascii="Atkinson Hyperlegible" w:hAnsi="Atkinson Hyperlegible" w:cs="Arial"/>
          <w:color w:val="000000"/>
          <w:shd w:val="clear" w:color="auto" w:fill="FFFFFF"/>
        </w:rPr>
        <w:t xml:space="preserve">and procedure </w:t>
      </w:r>
      <w:r w:rsidRPr="00F96424">
        <w:rPr>
          <w:rFonts w:ascii="Atkinson Hyperlegible" w:hAnsi="Atkinson Hyperlegible" w:cs="Arial"/>
          <w:color w:val="000000"/>
          <w:shd w:val="clear" w:color="auto" w:fill="FFFFFF"/>
        </w:rPr>
        <w:t>applies t</w:t>
      </w:r>
      <w:r w:rsidR="0040384F" w:rsidRPr="00F96424">
        <w:rPr>
          <w:rFonts w:ascii="Atkinson Hyperlegible" w:hAnsi="Atkinson Hyperlegible" w:cs="Arial"/>
          <w:color w:val="000000"/>
          <w:shd w:val="clear" w:color="auto" w:fill="FFFFFF"/>
        </w:rPr>
        <w:t>o</w:t>
      </w:r>
      <w:r w:rsidR="00A618BA" w:rsidRPr="00F96424">
        <w:rPr>
          <w:rFonts w:ascii="Atkinson Hyperlegible" w:hAnsi="Atkinson Hyperlegible" w:cs="Arial"/>
          <w:color w:val="000000"/>
          <w:shd w:val="clear" w:color="auto" w:fill="FFFFFF"/>
        </w:rPr>
        <w:t>:</w:t>
      </w:r>
    </w:p>
    <w:p w14:paraId="4F6842BC" w14:textId="7CC7C00A" w:rsidR="00981560" w:rsidRPr="00F96424" w:rsidRDefault="0040384F" w:rsidP="0040384F">
      <w:pPr>
        <w:pStyle w:val="ListParagraph"/>
        <w:spacing w:after="240"/>
        <w:rPr>
          <w:rFonts w:ascii="Atkinson Hyperlegible" w:hAnsi="Atkinson Hyperlegible"/>
        </w:rPr>
      </w:pPr>
      <w:r w:rsidRPr="00F96424">
        <w:rPr>
          <w:rFonts w:ascii="Atkinson Hyperlegible" w:hAnsi="Atkinson Hyperlegible"/>
          <w:shd w:val="clear" w:color="auto" w:fill="FFFFFF"/>
        </w:rPr>
        <w:t>A</w:t>
      </w:r>
      <w:r w:rsidR="003F227D" w:rsidRPr="00F96424">
        <w:rPr>
          <w:rFonts w:ascii="Atkinson Hyperlegible" w:hAnsi="Atkinson Hyperlegible"/>
          <w:shd w:val="clear" w:color="auto" w:fill="FFFFFF"/>
        </w:rPr>
        <w:t xml:space="preserve">ll </w:t>
      </w:r>
      <w:r w:rsidR="00C97B9F" w:rsidRPr="00F96424">
        <w:rPr>
          <w:rFonts w:ascii="Atkinson Hyperlegible" w:hAnsi="Atkinson Hyperlegible"/>
          <w:shd w:val="clear" w:color="auto" w:fill="FFFFFF"/>
        </w:rPr>
        <w:t xml:space="preserve">members of staff </w:t>
      </w:r>
      <w:r w:rsidR="003F227D" w:rsidRPr="00F96424">
        <w:rPr>
          <w:rFonts w:ascii="Atkinson Hyperlegible" w:hAnsi="Atkinson Hyperlegible"/>
          <w:shd w:val="clear" w:color="auto" w:fill="FFFFFF"/>
        </w:rPr>
        <w:t xml:space="preserve">of </w:t>
      </w:r>
      <w:r w:rsidR="00C97B9F" w:rsidRPr="00F96424">
        <w:rPr>
          <w:rFonts w:ascii="Atkinson Hyperlegible" w:hAnsi="Atkinson Hyperlegible"/>
          <w:shd w:val="clear" w:color="auto" w:fill="FFFFFF"/>
        </w:rPr>
        <w:t xml:space="preserve">the </w:t>
      </w:r>
      <w:r w:rsidR="003F227D" w:rsidRPr="00F96424">
        <w:rPr>
          <w:rFonts w:ascii="Atkinson Hyperlegible" w:hAnsi="Atkinson Hyperlegible"/>
          <w:shd w:val="clear" w:color="auto" w:fill="FFFFFF"/>
        </w:rPr>
        <w:t>National Library of Scotland</w:t>
      </w:r>
      <w:r w:rsidR="00174D58" w:rsidRPr="00F96424">
        <w:rPr>
          <w:rFonts w:ascii="Atkinson Hyperlegible" w:hAnsi="Atkinson Hyperlegible"/>
          <w:shd w:val="clear" w:color="auto" w:fill="FFFFFF"/>
        </w:rPr>
        <w:t xml:space="preserve"> including employed staff, agency staff, work placements and volunteers</w:t>
      </w:r>
      <w:r w:rsidR="003F227D" w:rsidRPr="00F96424">
        <w:rPr>
          <w:rFonts w:ascii="Atkinson Hyperlegible" w:hAnsi="Atkinson Hyperlegible"/>
          <w:shd w:val="clear" w:color="auto" w:fill="FFFFFF"/>
        </w:rPr>
        <w:t>.</w:t>
      </w:r>
    </w:p>
    <w:p w14:paraId="161F4742" w14:textId="4F22B0A8" w:rsidR="0040384F" w:rsidRPr="00F96424" w:rsidRDefault="00555C9D" w:rsidP="0040384F">
      <w:pPr>
        <w:pStyle w:val="ListParagraph"/>
        <w:spacing w:after="240"/>
        <w:rPr>
          <w:rFonts w:ascii="Atkinson Hyperlegible" w:hAnsi="Atkinson Hyperlegible"/>
        </w:rPr>
      </w:pPr>
      <w:r w:rsidRPr="00F96424">
        <w:rPr>
          <w:rFonts w:ascii="Atkinson Hyperlegible" w:hAnsi="Atkinson Hyperlegible"/>
        </w:rPr>
        <w:t>Library Board members.</w:t>
      </w:r>
    </w:p>
    <w:p w14:paraId="712EDE69" w14:textId="722DD62C" w:rsidR="006A354E" w:rsidRPr="00F96424" w:rsidRDefault="006874EC" w:rsidP="36C7B31F">
      <w:pPr>
        <w:pStyle w:val="Heading2"/>
        <w:spacing w:before="0" w:after="360"/>
        <w:rPr>
          <w:rFonts w:ascii="Atkinson Hyperlegible" w:hAnsi="Atkinson Hyperlegible"/>
        </w:rPr>
      </w:pPr>
      <w:bookmarkStart w:id="7" w:name="_Toc233529270"/>
      <w:r w:rsidRPr="00F96424">
        <w:rPr>
          <w:rFonts w:ascii="Atkinson Hyperlegible" w:hAnsi="Atkinson Hyperlegible"/>
        </w:rPr>
        <w:t>Aim</w:t>
      </w:r>
      <w:bookmarkEnd w:id="7"/>
    </w:p>
    <w:p w14:paraId="638415BD" w14:textId="3B93FEB4" w:rsidR="006678A8" w:rsidRPr="00F96424" w:rsidRDefault="006678A8" w:rsidP="006678A8">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 xml:space="preserve">The Library is committed to conducting its activities fairly, honestly and openly, and to the highest standards of integrity.  As an organisation deriving a significant proportion of income from public funds and benefactors, the Library is committed to protecting the services it offers to its users and visitors, and its reputation.  </w:t>
      </w:r>
    </w:p>
    <w:p w14:paraId="5D42DC69" w14:textId="6D38E25F" w:rsidR="006678A8" w:rsidRPr="00F96424" w:rsidRDefault="006678A8" w:rsidP="006678A8">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The Library has no tolerance of fraud and is committed to taking all practicable steps to prevent all types of fraud within the organisation (internal fraud) and to prevent the organisation being defrauded by external bodies (external fraud).</w:t>
      </w:r>
    </w:p>
    <w:p w14:paraId="6B3208D0" w14:textId="3995F139" w:rsidR="005D016C" w:rsidRPr="00F96424" w:rsidRDefault="006678A8" w:rsidP="006678A8">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The Library also participates every two years in the National Fraud Initiative (NFI) in Scotland, a counter-fraud exercise led by Audit Scotland. It uses computerised techniques to compare information about individuals held by different public bodies, and on different financial systems that might suggest the existence of fraud or error.  The Library actively follows up to investigate where any cross</w:t>
      </w:r>
      <w:r w:rsidR="000B6C65" w:rsidRPr="00F96424">
        <w:rPr>
          <w:rFonts w:ascii="Atkinson Hyperlegible" w:hAnsi="Atkinson Hyperlegible" w:cs="Arial"/>
          <w:color w:val="000000"/>
          <w:shd w:val="clear" w:color="auto" w:fill="FFFFFF"/>
        </w:rPr>
        <w:t>-</w:t>
      </w:r>
      <w:r w:rsidRPr="00F96424">
        <w:rPr>
          <w:rFonts w:ascii="Atkinson Hyperlegible" w:hAnsi="Atkinson Hyperlegible" w:cs="Arial"/>
          <w:color w:val="000000"/>
          <w:shd w:val="clear" w:color="auto" w:fill="FFFFFF"/>
        </w:rPr>
        <w:t>matching instances are identified.</w:t>
      </w:r>
    </w:p>
    <w:p w14:paraId="055A5225" w14:textId="3D7CCB0A" w:rsidR="00A40A26" w:rsidRPr="00F96424" w:rsidRDefault="001820D6" w:rsidP="36C7B31F">
      <w:pPr>
        <w:pStyle w:val="Heading2"/>
        <w:spacing w:before="0" w:after="360"/>
        <w:rPr>
          <w:rFonts w:ascii="Atkinson Hyperlegible" w:hAnsi="Atkinson Hyperlegible"/>
        </w:rPr>
      </w:pPr>
      <w:bookmarkStart w:id="8" w:name="_Toc233529271"/>
      <w:r w:rsidRPr="00F96424">
        <w:rPr>
          <w:rFonts w:ascii="Atkinson Hyperlegible" w:hAnsi="Atkinson Hyperlegible"/>
        </w:rPr>
        <w:t>Purpose</w:t>
      </w:r>
      <w:bookmarkEnd w:id="8"/>
    </w:p>
    <w:p w14:paraId="6C056AA0" w14:textId="68EE23D1" w:rsidR="002F6324" w:rsidRPr="00F96424" w:rsidRDefault="002F6324" w:rsidP="002F6324">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 xml:space="preserve">This document gives guidance on the prevention of fraud.  </w:t>
      </w:r>
    </w:p>
    <w:p w14:paraId="26D871D7" w14:textId="1A3AB687" w:rsidR="002F6324" w:rsidRPr="00F96424" w:rsidRDefault="002F6324" w:rsidP="002F6324">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lastRenderedPageBreak/>
        <w:t>The Library is more likely to deter fraudsters if we are fully aware of the risks, keep control systems under regular review and respond effectively whenever fraud is suspected or discovered.</w:t>
      </w:r>
    </w:p>
    <w:p w14:paraId="201AB725" w14:textId="69C95528" w:rsidR="00487526" w:rsidRPr="00F96424" w:rsidRDefault="002F6324" w:rsidP="002F6324">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If fraud is suspected, please refer to the Library</w:t>
      </w:r>
      <w:r w:rsidR="00147B23" w:rsidRPr="00F96424">
        <w:rPr>
          <w:rFonts w:ascii="Atkinson Hyperlegible" w:hAnsi="Atkinson Hyperlegible" w:cs="Arial"/>
          <w:color w:val="000000"/>
          <w:shd w:val="clear" w:color="auto" w:fill="FFFFFF"/>
        </w:rPr>
        <w:t>'</w:t>
      </w:r>
      <w:r w:rsidRPr="00F96424">
        <w:rPr>
          <w:rFonts w:ascii="Atkinson Hyperlegible" w:hAnsi="Atkinson Hyperlegible" w:cs="Arial"/>
          <w:color w:val="000000"/>
          <w:shd w:val="clear" w:color="auto" w:fill="FFFFFF"/>
        </w:rPr>
        <w:t>s Fraud Response Policy.</w:t>
      </w:r>
    </w:p>
    <w:p w14:paraId="6756351B" w14:textId="6DC6E118" w:rsidR="006A354E" w:rsidRPr="00F96424" w:rsidRDefault="00E264C5" w:rsidP="36C7B31F">
      <w:pPr>
        <w:pStyle w:val="Heading2"/>
        <w:spacing w:before="0" w:after="360"/>
        <w:rPr>
          <w:rFonts w:ascii="Atkinson Hyperlegible" w:hAnsi="Atkinson Hyperlegible"/>
          <w:shd w:val="clear" w:color="auto" w:fill="FFFFFF"/>
        </w:rPr>
      </w:pPr>
      <w:bookmarkStart w:id="9" w:name="_Toc233529272"/>
      <w:r w:rsidRPr="00F96424">
        <w:rPr>
          <w:rFonts w:ascii="Atkinson Hyperlegible" w:hAnsi="Atkinson Hyperlegible"/>
        </w:rPr>
        <w:t>Principles</w:t>
      </w:r>
      <w:bookmarkEnd w:id="9"/>
    </w:p>
    <w:p w14:paraId="3CBF966A" w14:textId="18AF9425" w:rsidR="00695B18"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Library staff have a duty to prevent fraud and to co-operate in the detection of fraud, as well as to act with the highest standard of integrity in exercising their duties.</w:t>
      </w:r>
    </w:p>
    <w:p w14:paraId="1CFA2D9D" w14:textId="30AAFF0C" w:rsidR="00695B18"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 xml:space="preserve">The existence of proper controls lessens the opportunity for fraud. </w:t>
      </w:r>
    </w:p>
    <w:p w14:paraId="44B48FFD" w14:textId="5056A94C" w:rsidR="00695B18"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Managers have responsibility for designing, operating and reviewing control systems to minimise the risk of fraud occurring.</w:t>
      </w:r>
    </w:p>
    <w:p w14:paraId="5E04C057" w14:textId="300C5B7F" w:rsidR="00695B18"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 xml:space="preserve">Procedures set up to prevent and detect fraud must be followed without exception. Many frauds are due to failures to comply with existing control procedures, policies and regulations. </w:t>
      </w:r>
    </w:p>
    <w:p w14:paraId="7753A4DD" w14:textId="5C31BB62" w:rsidR="00695B18"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The Library will not victimise or otherwise disadvantage staff who raise concerns about fraudulent activity in good faith, even if the allegations turn out to be unfounded (</w:t>
      </w:r>
      <w:r w:rsidR="00E15C36" w:rsidRPr="00F96424">
        <w:rPr>
          <w:rFonts w:ascii="Atkinson Hyperlegible" w:hAnsi="Atkinson Hyperlegible"/>
        </w:rPr>
        <w:t>p</w:t>
      </w:r>
      <w:r w:rsidRPr="00F96424">
        <w:rPr>
          <w:rFonts w:ascii="Atkinson Hyperlegible" w:hAnsi="Atkinson Hyperlegible"/>
        </w:rPr>
        <w:t>lease also refer to the Whistleblowing Policy</w:t>
      </w:r>
      <w:r w:rsidR="00E15C36" w:rsidRPr="00F96424">
        <w:rPr>
          <w:rFonts w:ascii="Atkinson Hyperlegible" w:hAnsi="Atkinson Hyperlegible"/>
        </w:rPr>
        <w:t>).</w:t>
      </w:r>
    </w:p>
    <w:p w14:paraId="591B6DFF" w14:textId="6FF34AF8" w:rsidR="00C62BCF" w:rsidRPr="00F96424" w:rsidRDefault="00695B18" w:rsidP="00413F10">
      <w:pPr>
        <w:pStyle w:val="ListParagraph"/>
        <w:spacing w:after="240"/>
        <w:rPr>
          <w:rFonts w:ascii="Atkinson Hyperlegible" w:hAnsi="Atkinson Hyperlegible"/>
        </w:rPr>
      </w:pPr>
      <w:r w:rsidRPr="00F96424">
        <w:rPr>
          <w:rFonts w:ascii="Atkinson Hyperlegible" w:hAnsi="Atkinson Hyperlegible"/>
        </w:rPr>
        <w:t>Internal and external auditors will from time to time carry out independent reviews of systems and the adequacy of controls in place.</w:t>
      </w:r>
    </w:p>
    <w:p w14:paraId="6A45FAFC" w14:textId="00C7B40D" w:rsidR="0065267F" w:rsidRPr="00F96424" w:rsidRDefault="00C52385" w:rsidP="000933BA">
      <w:pPr>
        <w:pStyle w:val="Heading2"/>
        <w:spacing w:after="360"/>
        <w:rPr>
          <w:rFonts w:ascii="Atkinson Hyperlegible" w:hAnsi="Atkinson Hyperlegible"/>
        </w:rPr>
      </w:pPr>
      <w:bookmarkStart w:id="10" w:name="_Toc233529273"/>
      <w:r w:rsidRPr="00F96424">
        <w:rPr>
          <w:rFonts w:ascii="Atkinson Hyperlegible" w:hAnsi="Atkinson Hyperlegible"/>
        </w:rPr>
        <w:t xml:space="preserve">Definition of </w:t>
      </w:r>
      <w:r w:rsidR="005308DD" w:rsidRPr="00F96424">
        <w:rPr>
          <w:rFonts w:ascii="Atkinson Hyperlegible" w:hAnsi="Atkinson Hyperlegible"/>
        </w:rPr>
        <w:t>f</w:t>
      </w:r>
      <w:r w:rsidRPr="00F96424">
        <w:rPr>
          <w:rFonts w:ascii="Atkinson Hyperlegible" w:hAnsi="Atkinson Hyperlegible"/>
        </w:rPr>
        <w:t>raud</w:t>
      </w:r>
      <w:bookmarkEnd w:id="10"/>
    </w:p>
    <w:p w14:paraId="7A8B526C" w14:textId="06C24B0A" w:rsidR="005E6F37" w:rsidRPr="00F96424" w:rsidRDefault="005E6F37" w:rsidP="005E6F37">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Fraud is defined as the obtaining of financial advantage or causing loss by implicit or explicit deception. This can include</w:t>
      </w:r>
      <w:r w:rsidR="00A618BA" w:rsidRPr="00F96424">
        <w:rPr>
          <w:rFonts w:ascii="Atkinson Hyperlegible" w:hAnsi="Atkinson Hyperlegible" w:cs="Arial"/>
          <w:color w:val="000000"/>
          <w:shd w:val="clear" w:color="auto" w:fill="FFFFFF"/>
        </w:rPr>
        <w:t>:</w:t>
      </w:r>
    </w:p>
    <w:p w14:paraId="4DE5F684" w14:textId="4D92B51B" w:rsidR="005E6F37" w:rsidRPr="00F96424" w:rsidRDefault="005E6F37" w:rsidP="005A09C1">
      <w:pPr>
        <w:pStyle w:val="ListParagraph"/>
        <w:spacing w:after="240"/>
        <w:rPr>
          <w:rFonts w:ascii="Atkinson Hyperlegible" w:hAnsi="Atkinson Hyperlegible"/>
        </w:rPr>
      </w:pPr>
      <w:r w:rsidRPr="00F96424">
        <w:rPr>
          <w:rFonts w:ascii="Atkinson Hyperlegible" w:hAnsi="Atkinson Hyperlegible"/>
        </w:rPr>
        <w:t>Making false representation</w:t>
      </w:r>
      <w:r w:rsidR="003B15E9" w:rsidRPr="00F96424">
        <w:rPr>
          <w:rFonts w:ascii="Atkinson Hyperlegible" w:hAnsi="Atkinson Hyperlegible"/>
        </w:rPr>
        <w:t>.</w:t>
      </w:r>
    </w:p>
    <w:p w14:paraId="0A2EF468" w14:textId="103AA959" w:rsidR="005E6F37" w:rsidRPr="00F96424" w:rsidRDefault="005E6F37" w:rsidP="005A09C1">
      <w:pPr>
        <w:pStyle w:val="ListParagraph"/>
        <w:spacing w:after="240"/>
        <w:rPr>
          <w:rFonts w:ascii="Atkinson Hyperlegible" w:hAnsi="Atkinson Hyperlegible"/>
        </w:rPr>
      </w:pPr>
      <w:r w:rsidRPr="00F96424">
        <w:rPr>
          <w:rFonts w:ascii="Atkinson Hyperlegible" w:hAnsi="Atkinson Hyperlegible"/>
        </w:rPr>
        <w:t>Failing to disclose relevant information</w:t>
      </w:r>
      <w:r w:rsidR="003B15E9" w:rsidRPr="00F96424">
        <w:rPr>
          <w:rFonts w:ascii="Atkinson Hyperlegible" w:hAnsi="Atkinson Hyperlegible"/>
        </w:rPr>
        <w:t>.</w:t>
      </w:r>
    </w:p>
    <w:p w14:paraId="4662F413" w14:textId="357F7B52" w:rsidR="005E6F37" w:rsidRPr="00F96424" w:rsidRDefault="005E6F37" w:rsidP="005A09C1">
      <w:pPr>
        <w:pStyle w:val="ListParagraph"/>
        <w:spacing w:after="240"/>
        <w:rPr>
          <w:rFonts w:ascii="Atkinson Hyperlegible" w:hAnsi="Atkinson Hyperlegible"/>
        </w:rPr>
      </w:pPr>
      <w:r w:rsidRPr="00F96424">
        <w:rPr>
          <w:rFonts w:ascii="Atkinson Hyperlegible" w:hAnsi="Atkinson Hyperlegible"/>
        </w:rPr>
        <w:t>Forgery</w:t>
      </w:r>
      <w:r w:rsidR="003B15E9" w:rsidRPr="00F96424">
        <w:rPr>
          <w:rFonts w:ascii="Atkinson Hyperlegible" w:hAnsi="Atkinson Hyperlegible"/>
        </w:rPr>
        <w:t>.</w:t>
      </w:r>
    </w:p>
    <w:p w14:paraId="5D3A62E1" w14:textId="76AAD745" w:rsidR="005E6F37" w:rsidRPr="00F96424" w:rsidRDefault="005E6F37" w:rsidP="005A09C1">
      <w:pPr>
        <w:pStyle w:val="ListParagraph"/>
        <w:spacing w:after="240"/>
        <w:rPr>
          <w:rFonts w:ascii="Atkinson Hyperlegible" w:hAnsi="Atkinson Hyperlegible"/>
        </w:rPr>
      </w:pPr>
      <w:r w:rsidRPr="00F96424">
        <w:rPr>
          <w:rFonts w:ascii="Atkinson Hyperlegible" w:hAnsi="Atkinson Hyperlegible"/>
        </w:rPr>
        <w:lastRenderedPageBreak/>
        <w:t>Abuse of position</w:t>
      </w:r>
      <w:r w:rsidR="003B15E9" w:rsidRPr="00F96424">
        <w:rPr>
          <w:rFonts w:ascii="Atkinson Hyperlegible" w:hAnsi="Atkinson Hyperlegible"/>
        </w:rPr>
        <w:t>.</w:t>
      </w:r>
    </w:p>
    <w:p w14:paraId="23F033BF" w14:textId="77777777" w:rsidR="005E6F37" w:rsidRPr="00F96424" w:rsidRDefault="005E6F37" w:rsidP="005E6F37">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Attempted fraud is treated as seriously as accomplished fraud and is also considered a criminal activity.</w:t>
      </w:r>
    </w:p>
    <w:p w14:paraId="50FDF057" w14:textId="02737B60" w:rsidR="005E6F37" w:rsidRPr="00F96424" w:rsidRDefault="005E6F37" w:rsidP="005E6F37">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 xml:space="preserve">Fraud can be carried out by single members of staff, contractors, users of our services or by groups of people acting together. Fraud can be carried out online and it is also important to follow all IT policies including the Information Security Policy and Acceptable Use of IT Equipment </w:t>
      </w:r>
      <w:r w:rsidR="00D00F53">
        <w:rPr>
          <w:rFonts w:ascii="Atkinson Hyperlegible" w:hAnsi="Atkinson Hyperlegible" w:cs="Arial"/>
          <w:color w:val="000000"/>
          <w:shd w:val="clear" w:color="auto" w:fill="FFFFFF"/>
        </w:rPr>
        <w:t xml:space="preserve">and Services </w:t>
      </w:r>
      <w:r w:rsidRPr="00F96424">
        <w:rPr>
          <w:rFonts w:ascii="Atkinson Hyperlegible" w:hAnsi="Atkinson Hyperlegible" w:cs="Arial"/>
          <w:color w:val="000000"/>
          <w:shd w:val="clear" w:color="auto" w:fill="FFFFFF"/>
        </w:rPr>
        <w:t>Policy.</w:t>
      </w:r>
    </w:p>
    <w:p w14:paraId="38FA1E29" w14:textId="1AC7E7D3" w:rsidR="005E6F37" w:rsidRPr="00F96424" w:rsidRDefault="005E6F37" w:rsidP="005E6F37">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Fraud can include</w:t>
      </w:r>
      <w:r w:rsidR="00A618BA" w:rsidRPr="00F96424">
        <w:rPr>
          <w:rFonts w:ascii="Atkinson Hyperlegible" w:hAnsi="Atkinson Hyperlegible" w:cs="Arial"/>
          <w:color w:val="000000"/>
          <w:shd w:val="clear" w:color="auto" w:fill="FFFFFF"/>
        </w:rPr>
        <w:t>:</w:t>
      </w:r>
    </w:p>
    <w:p w14:paraId="6E63DB97" w14:textId="5DA53CD7"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Theft or misappropriation of money or other assets such as stationery supplies or equipment.</w:t>
      </w:r>
    </w:p>
    <w:p w14:paraId="07EC21C0" w14:textId="75B94094"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Theft of collection items.</w:t>
      </w:r>
    </w:p>
    <w:p w14:paraId="08D779D3" w14:textId="22BC5072"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Diversion of income.</w:t>
      </w:r>
    </w:p>
    <w:p w14:paraId="4D695A89" w14:textId="6095323A"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Breaches of procurement rules for personal or family gain.</w:t>
      </w:r>
    </w:p>
    <w:p w14:paraId="5DC30D2A" w14:textId="708C9DC9"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Misuse of goods and services for an unauthorised purpose.</w:t>
      </w:r>
    </w:p>
    <w:p w14:paraId="1EDCE478" w14:textId="2DAD724A"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 xml:space="preserve">Misuse or falsification of expenses. </w:t>
      </w:r>
    </w:p>
    <w:p w14:paraId="1B358BC4" w14:textId="3E6112D1" w:rsidR="005E6F37" w:rsidRPr="00F96424" w:rsidRDefault="00A343BE" w:rsidP="005A09C1">
      <w:pPr>
        <w:pStyle w:val="ListParagraph"/>
        <w:spacing w:after="240"/>
        <w:rPr>
          <w:rFonts w:ascii="Atkinson Hyperlegible" w:hAnsi="Atkinson Hyperlegible"/>
          <w:shd w:val="clear" w:color="auto" w:fill="FFFFFF"/>
        </w:rPr>
      </w:pPr>
      <w:r>
        <w:rPr>
          <w:rFonts w:ascii="Atkinson Hyperlegible" w:hAnsi="Atkinson Hyperlegible"/>
          <w:shd w:val="clear" w:color="auto" w:fill="FFFFFF"/>
        </w:rPr>
        <w:t>False or i</w:t>
      </w:r>
      <w:r w:rsidR="005E6F37" w:rsidRPr="00F96424">
        <w:rPr>
          <w:rFonts w:ascii="Atkinson Hyperlegible" w:hAnsi="Atkinson Hyperlegible"/>
          <w:shd w:val="clear" w:color="auto" w:fill="FFFFFF"/>
        </w:rPr>
        <w:t xml:space="preserve">llegal invoices. </w:t>
      </w:r>
    </w:p>
    <w:p w14:paraId="703F8C35" w14:textId="5F1F087D" w:rsidR="005E6F37" w:rsidRPr="00F96424" w:rsidRDefault="00885A60"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Double billing</w:t>
      </w:r>
      <w:r w:rsidR="005E6F37" w:rsidRPr="00F96424">
        <w:rPr>
          <w:rFonts w:ascii="Atkinson Hyperlegible" w:hAnsi="Atkinson Hyperlegible"/>
          <w:shd w:val="clear" w:color="auto" w:fill="FFFFFF"/>
        </w:rPr>
        <w:t xml:space="preserve"> for the same delivery. </w:t>
      </w:r>
    </w:p>
    <w:p w14:paraId="50F2BB53" w14:textId="7D5BDF57"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Misrepresented quality or value of purchased materials.</w:t>
      </w:r>
    </w:p>
    <w:p w14:paraId="0B09328D" w14:textId="7323AE4A" w:rsidR="005E6F37" w:rsidRPr="00F96424" w:rsidRDefault="005E6F37" w:rsidP="005A09C1">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 xml:space="preserve">Money transfer fraud, e.g. via scam emails or phone calls. </w:t>
      </w:r>
    </w:p>
    <w:p w14:paraId="3F003FB5" w14:textId="48987770" w:rsidR="005E6F37" w:rsidRPr="00F96424" w:rsidRDefault="005E6F37" w:rsidP="005E6F37">
      <w:pPr>
        <w:spacing w:after="360"/>
        <w:rPr>
          <w:rFonts w:ascii="Atkinson Hyperlegible" w:hAnsi="Atkinson Hyperlegible" w:cs="Arial"/>
          <w:color w:val="000000"/>
          <w:shd w:val="clear" w:color="auto" w:fill="FFFFFF"/>
        </w:rPr>
      </w:pPr>
      <w:r w:rsidRPr="00F96424">
        <w:rPr>
          <w:rFonts w:ascii="Atkinson Hyperlegible" w:hAnsi="Atkinson Hyperlegible" w:cs="Arial"/>
          <w:color w:val="000000"/>
          <w:shd w:val="clear" w:color="auto" w:fill="FFFFFF"/>
        </w:rPr>
        <w:t>Fraud techniques are varied but can include</w:t>
      </w:r>
      <w:r w:rsidR="001E4967" w:rsidRPr="00F96424">
        <w:rPr>
          <w:rFonts w:ascii="Atkinson Hyperlegible" w:hAnsi="Atkinson Hyperlegible" w:cs="Arial"/>
          <w:color w:val="000000"/>
          <w:shd w:val="clear" w:color="auto" w:fill="FFFFFF"/>
        </w:rPr>
        <w:t xml:space="preserve"> the below. The higher the stakes, the more elaborate the operation can be.</w:t>
      </w:r>
    </w:p>
    <w:p w14:paraId="0798D734" w14:textId="57DBF1F8" w:rsidR="005E6F37" w:rsidRPr="00F96424" w:rsidRDefault="005E6F37" w:rsidP="00A91D14">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Making false statements.</w:t>
      </w:r>
    </w:p>
    <w:p w14:paraId="0D848E35" w14:textId="1625B596" w:rsidR="005E6F37" w:rsidRPr="00F96424" w:rsidRDefault="005E6F37" w:rsidP="00A91D14">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Falsifying records.</w:t>
      </w:r>
    </w:p>
    <w:p w14:paraId="31503017" w14:textId="761703ED" w:rsidR="005E6F37" w:rsidRPr="00F96424" w:rsidRDefault="005E6F37" w:rsidP="00A91D14">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Setting up bank accounts and diverting funds to them.</w:t>
      </w:r>
    </w:p>
    <w:p w14:paraId="6C51BBF8" w14:textId="1EB02C24" w:rsidR="005E6F37" w:rsidRPr="00F96424" w:rsidRDefault="005E6F37" w:rsidP="00A91D14">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Rigging procurement processes.</w:t>
      </w:r>
    </w:p>
    <w:p w14:paraId="16A4FC3A" w14:textId="21BF2776" w:rsidR="005E6F37" w:rsidRPr="00F96424" w:rsidRDefault="005E6F37" w:rsidP="00A91D14">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lastRenderedPageBreak/>
        <w:t>Falsifying copyright ownership.</w:t>
      </w:r>
    </w:p>
    <w:p w14:paraId="1875084D" w14:textId="0CD41DD3" w:rsidR="165B6232" w:rsidRPr="00F96424" w:rsidRDefault="00A91D14" w:rsidP="00225CD7">
      <w:pPr>
        <w:pStyle w:val="ListParagraph"/>
        <w:spacing w:after="240"/>
        <w:rPr>
          <w:rFonts w:ascii="Atkinson Hyperlegible" w:hAnsi="Atkinson Hyperlegible"/>
          <w:shd w:val="clear" w:color="auto" w:fill="FFFFFF"/>
        </w:rPr>
      </w:pPr>
      <w:r w:rsidRPr="00F96424">
        <w:rPr>
          <w:rFonts w:ascii="Atkinson Hyperlegible" w:hAnsi="Atkinson Hyperlegible"/>
          <w:shd w:val="clear" w:color="auto" w:fill="FFFFFF"/>
        </w:rPr>
        <w:t>T</w:t>
      </w:r>
      <w:r w:rsidR="005E6F37" w:rsidRPr="00F96424">
        <w:rPr>
          <w:rFonts w:ascii="Atkinson Hyperlegible" w:hAnsi="Atkinson Hyperlegible"/>
          <w:shd w:val="clear" w:color="auto" w:fill="FFFFFF"/>
        </w:rPr>
        <w:t xml:space="preserve">ampering with computer systems. </w:t>
      </w:r>
    </w:p>
    <w:p w14:paraId="16637123" w14:textId="6BD552FB" w:rsidR="003613D1" w:rsidRPr="00F96424" w:rsidRDefault="009153B3" w:rsidP="36C7B31F">
      <w:pPr>
        <w:pStyle w:val="Heading2"/>
        <w:spacing w:before="0" w:after="360"/>
        <w:rPr>
          <w:rFonts w:ascii="Atkinson Hyperlegible" w:hAnsi="Atkinson Hyperlegible"/>
          <w:shd w:val="clear" w:color="auto" w:fill="FFFFFF"/>
        </w:rPr>
      </w:pPr>
      <w:bookmarkStart w:id="11" w:name="_Toc233529274"/>
      <w:r w:rsidRPr="00F96424">
        <w:rPr>
          <w:rFonts w:ascii="Atkinson Hyperlegible" w:hAnsi="Atkinson Hyperlegible"/>
          <w:shd w:val="clear" w:color="auto" w:fill="FFFFFF"/>
        </w:rPr>
        <w:t xml:space="preserve">Danger </w:t>
      </w:r>
      <w:r w:rsidR="001D0EFF" w:rsidRPr="00F96424">
        <w:rPr>
          <w:rFonts w:ascii="Atkinson Hyperlegible" w:hAnsi="Atkinson Hyperlegible"/>
          <w:shd w:val="clear" w:color="auto" w:fill="FFFFFF"/>
        </w:rPr>
        <w:t>s</w:t>
      </w:r>
      <w:r w:rsidRPr="00F96424">
        <w:rPr>
          <w:rFonts w:ascii="Atkinson Hyperlegible" w:hAnsi="Atkinson Hyperlegible"/>
          <w:shd w:val="clear" w:color="auto" w:fill="FFFFFF"/>
        </w:rPr>
        <w:t xml:space="preserve">igns – </w:t>
      </w:r>
      <w:r w:rsidR="001D0EFF" w:rsidRPr="00F96424">
        <w:rPr>
          <w:rFonts w:ascii="Atkinson Hyperlegible" w:hAnsi="Atkinson Hyperlegible"/>
          <w:shd w:val="clear" w:color="auto" w:fill="FFFFFF"/>
        </w:rPr>
        <w:t>i</w:t>
      </w:r>
      <w:r w:rsidRPr="00F96424">
        <w:rPr>
          <w:rFonts w:ascii="Atkinson Hyperlegible" w:hAnsi="Atkinson Hyperlegible"/>
          <w:shd w:val="clear" w:color="auto" w:fill="FFFFFF"/>
        </w:rPr>
        <w:t xml:space="preserve">nternal </w:t>
      </w:r>
      <w:r w:rsidR="001D0EFF" w:rsidRPr="00F96424">
        <w:rPr>
          <w:rFonts w:ascii="Atkinson Hyperlegible" w:hAnsi="Atkinson Hyperlegible"/>
          <w:shd w:val="clear" w:color="auto" w:fill="FFFFFF"/>
        </w:rPr>
        <w:t>f</w:t>
      </w:r>
      <w:r w:rsidRPr="00F96424">
        <w:rPr>
          <w:rFonts w:ascii="Atkinson Hyperlegible" w:hAnsi="Atkinson Hyperlegible"/>
          <w:shd w:val="clear" w:color="auto" w:fill="FFFFFF"/>
        </w:rPr>
        <w:t>raud</w:t>
      </w:r>
      <w:bookmarkEnd w:id="11"/>
    </w:p>
    <w:p w14:paraId="300402F7" w14:textId="29D7B84F" w:rsidR="00664CB8" w:rsidRPr="00F96424" w:rsidRDefault="00664CB8" w:rsidP="00A91D14">
      <w:pPr>
        <w:pStyle w:val="ListParagraph"/>
        <w:spacing w:after="240"/>
        <w:rPr>
          <w:rFonts w:ascii="Atkinson Hyperlegible" w:hAnsi="Atkinson Hyperlegible"/>
        </w:rPr>
      </w:pPr>
      <w:r w:rsidRPr="00F96424">
        <w:rPr>
          <w:rFonts w:ascii="Atkinson Hyperlegible" w:hAnsi="Atkinson Hyperlegible"/>
        </w:rPr>
        <w:t>Evidence of excessive spending by staff engaged in cash/contract work.</w:t>
      </w:r>
    </w:p>
    <w:p w14:paraId="24F2994B" w14:textId="7EEA5069" w:rsidR="00664CB8" w:rsidRPr="00F96424" w:rsidRDefault="00664CB8" w:rsidP="00A91D14">
      <w:pPr>
        <w:pStyle w:val="ListParagraph"/>
        <w:spacing w:after="240"/>
        <w:rPr>
          <w:rFonts w:ascii="Atkinson Hyperlegible" w:hAnsi="Atkinson Hyperlegible"/>
        </w:rPr>
      </w:pPr>
      <w:r w:rsidRPr="00F96424">
        <w:rPr>
          <w:rFonts w:ascii="Atkinson Hyperlegible" w:hAnsi="Atkinson Hyperlegible"/>
        </w:rPr>
        <w:t>Inappropriate relationships with suppliers.</w:t>
      </w:r>
    </w:p>
    <w:p w14:paraId="09EFAABD" w14:textId="09DD56B5" w:rsidR="00664CB8" w:rsidRPr="00F96424" w:rsidRDefault="00664CB8" w:rsidP="00A91D14">
      <w:pPr>
        <w:pStyle w:val="ListParagraph"/>
        <w:spacing w:after="240"/>
        <w:rPr>
          <w:rFonts w:ascii="Atkinson Hyperlegible" w:hAnsi="Atkinson Hyperlegible"/>
        </w:rPr>
      </w:pPr>
      <w:r w:rsidRPr="00F96424">
        <w:rPr>
          <w:rFonts w:ascii="Atkinson Hyperlegible" w:hAnsi="Atkinson Hyperlegible"/>
        </w:rPr>
        <w:t>Reluctance of staff to take leave.</w:t>
      </w:r>
    </w:p>
    <w:p w14:paraId="4A75DBFE" w14:textId="3114EDE7" w:rsidR="00664CB8" w:rsidRPr="00F96424" w:rsidRDefault="00664CB8" w:rsidP="00A91D14">
      <w:pPr>
        <w:pStyle w:val="ListParagraph"/>
        <w:spacing w:after="240"/>
        <w:rPr>
          <w:rFonts w:ascii="Atkinson Hyperlegible" w:hAnsi="Atkinson Hyperlegible"/>
        </w:rPr>
      </w:pPr>
      <w:r w:rsidRPr="00F96424">
        <w:rPr>
          <w:rFonts w:ascii="Atkinson Hyperlegible" w:hAnsi="Atkinson Hyperlegible"/>
        </w:rPr>
        <w:t>Requests for unusual patterns of overtime.</w:t>
      </w:r>
    </w:p>
    <w:p w14:paraId="2685761E" w14:textId="550F0471" w:rsidR="00664CB8" w:rsidRPr="00F96424" w:rsidRDefault="00664CB8" w:rsidP="00A91D14">
      <w:pPr>
        <w:pStyle w:val="ListParagraph"/>
        <w:spacing w:after="240"/>
        <w:rPr>
          <w:rFonts w:ascii="Atkinson Hyperlegible" w:hAnsi="Atkinson Hyperlegible"/>
        </w:rPr>
      </w:pPr>
      <w:r w:rsidRPr="00F96424">
        <w:rPr>
          <w:rFonts w:ascii="Atkinson Hyperlegible" w:hAnsi="Atkinson Hyperlegible"/>
        </w:rPr>
        <w:t xml:space="preserve">Undue possessiveness of records.  </w:t>
      </w:r>
    </w:p>
    <w:p w14:paraId="69112461" w14:textId="77777777" w:rsidR="00664CB8" w:rsidRPr="00F96424" w:rsidRDefault="00664CB8" w:rsidP="00664CB8">
      <w:pPr>
        <w:spacing w:after="360"/>
        <w:rPr>
          <w:rFonts w:ascii="Atkinson Hyperlegible" w:hAnsi="Atkinson Hyperlegible"/>
        </w:rPr>
      </w:pPr>
      <w:r w:rsidRPr="00F96424">
        <w:rPr>
          <w:rFonts w:ascii="Atkinson Hyperlegible" w:hAnsi="Atkinson Hyperlegible"/>
        </w:rPr>
        <w:t>Reluctance to take leave and over-possessiveness of records could suggest there is something to hide, and abnormal patterns of overtime could be used to achieve unauthorised access to records and systems.</w:t>
      </w:r>
    </w:p>
    <w:p w14:paraId="15BD7FC1" w14:textId="77777777" w:rsidR="00992E16" w:rsidRPr="00F96424" w:rsidRDefault="00664CB8" w:rsidP="00664CB8">
      <w:pPr>
        <w:spacing w:after="360"/>
        <w:rPr>
          <w:rFonts w:ascii="Atkinson Hyperlegible" w:hAnsi="Atkinson Hyperlegible"/>
        </w:rPr>
      </w:pPr>
      <w:r w:rsidRPr="00F96424">
        <w:rPr>
          <w:rFonts w:ascii="Atkinson Hyperlegible" w:hAnsi="Atkinson Hyperlegible"/>
        </w:rPr>
        <w:t xml:space="preserve">Junior staff should resist any pressure from line management to circumvent internal controls or to over-ride control mechanisms. Such action could be indicative of fraudulent activity and should be reported.  </w:t>
      </w:r>
    </w:p>
    <w:p w14:paraId="6E99D64F" w14:textId="48BDE271" w:rsidR="00992E16" w:rsidRPr="00F96424" w:rsidRDefault="00992E16" w:rsidP="00992E16">
      <w:pPr>
        <w:pStyle w:val="Heading2"/>
        <w:spacing w:after="360"/>
        <w:rPr>
          <w:rFonts w:ascii="Atkinson Hyperlegible" w:hAnsi="Atkinson Hyperlegible"/>
          <w:bCs/>
          <w:szCs w:val="28"/>
        </w:rPr>
      </w:pPr>
      <w:bookmarkStart w:id="12" w:name="_Toc233529275"/>
      <w:r w:rsidRPr="00F96424">
        <w:rPr>
          <w:rFonts w:ascii="Atkinson Hyperlegible" w:hAnsi="Atkinson Hyperlegible"/>
        </w:rPr>
        <w:t>Responsibilities</w:t>
      </w:r>
      <w:bookmarkEnd w:id="12"/>
    </w:p>
    <w:p w14:paraId="6EA924FD" w14:textId="591DD08A" w:rsidR="008311C4" w:rsidRPr="00F96424" w:rsidRDefault="008311C4" w:rsidP="00123DCD">
      <w:pPr>
        <w:pStyle w:val="Heading3"/>
        <w:spacing w:after="360"/>
        <w:rPr>
          <w:rFonts w:ascii="Atkinson Hyperlegible" w:hAnsi="Atkinson Hyperlegible"/>
        </w:rPr>
      </w:pPr>
      <w:r w:rsidRPr="00F96424">
        <w:rPr>
          <w:rFonts w:ascii="Atkinson Hyperlegible" w:hAnsi="Atkinson Hyperlegible"/>
        </w:rPr>
        <w:t>Responsibilities of all staff</w:t>
      </w:r>
    </w:p>
    <w:p w14:paraId="69FCFD5C" w14:textId="632E1CAB"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Follow all procedures set up to prevent and detect fraud without exception.</w:t>
      </w:r>
    </w:p>
    <w:p w14:paraId="2990B194" w14:textId="3B2959D1"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Immediately report suspected fraud to the</w:t>
      </w:r>
      <w:r w:rsidR="00E05993" w:rsidRPr="00F96424">
        <w:rPr>
          <w:rFonts w:ascii="Atkinson Hyperlegible" w:hAnsi="Atkinson Hyperlegible"/>
        </w:rPr>
        <w:t xml:space="preserve"> Chief Operating Officer or their</w:t>
      </w:r>
      <w:r w:rsidRPr="00F96424">
        <w:rPr>
          <w:rFonts w:ascii="Atkinson Hyperlegible" w:hAnsi="Atkinson Hyperlegible"/>
        </w:rPr>
        <w:t xml:space="preserve"> Director.</w:t>
      </w:r>
    </w:p>
    <w:p w14:paraId="2EF9379C" w14:textId="59B316D1"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If staff feel unable to raise the matter with any member of Library staff, our </w:t>
      </w:r>
      <w:r w:rsidR="00B264AC" w:rsidRPr="00F96424">
        <w:rPr>
          <w:rFonts w:ascii="Atkinson Hyperlegible" w:hAnsi="Atkinson Hyperlegible"/>
        </w:rPr>
        <w:t xml:space="preserve">internal </w:t>
      </w:r>
      <w:r w:rsidR="00446314" w:rsidRPr="00F96424">
        <w:rPr>
          <w:rFonts w:ascii="Atkinson Hyperlegible" w:hAnsi="Atkinson Hyperlegible"/>
        </w:rPr>
        <w:t>auditors (</w:t>
      </w:r>
      <w:r w:rsidR="008A12D5" w:rsidRPr="00F96424">
        <w:rPr>
          <w:rFonts w:ascii="Atkinson Hyperlegible" w:hAnsi="Atkinson Hyperlegible"/>
        </w:rPr>
        <w:t xml:space="preserve">WBG) </w:t>
      </w:r>
      <w:r w:rsidR="00B264AC" w:rsidRPr="00F96424">
        <w:rPr>
          <w:rFonts w:ascii="Atkinson Hyperlegible" w:hAnsi="Atkinson Hyperlegible"/>
        </w:rPr>
        <w:t xml:space="preserve">or </w:t>
      </w:r>
      <w:r w:rsidR="00B327E1" w:rsidRPr="00F96424">
        <w:rPr>
          <w:rFonts w:ascii="Atkinson Hyperlegible" w:hAnsi="Atkinson Hyperlegible"/>
        </w:rPr>
        <w:t>e</w:t>
      </w:r>
      <w:r w:rsidR="00E91217" w:rsidRPr="00F96424">
        <w:rPr>
          <w:rFonts w:ascii="Atkinson Hyperlegible" w:hAnsi="Atkinson Hyperlegible"/>
        </w:rPr>
        <w:t xml:space="preserve">xternal </w:t>
      </w:r>
      <w:r w:rsidR="00B327E1" w:rsidRPr="00F96424">
        <w:rPr>
          <w:rFonts w:ascii="Atkinson Hyperlegible" w:hAnsi="Atkinson Hyperlegible"/>
        </w:rPr>
        <w:t>a</w:t>
      </w:r>
      <w:r w:rsidR="00E91217" w:rsidRPr="00F96424">
        <w:rPr>
          <w:rFonts w:ascii="Atkinson Hyperlegible" w:hAnsi="Atkinson Hyperlegible"/>
        </w:rPr>
        <w:t>uditors</w:t>
      </w:r>
      <w:r w:rsidRPr="00F96424">
        <w:rPr>
          <w:rFonts w:ascii="Atkinson Hyperlegible" w:hAnsi="Atkinson Hyperlegible"/>
        </w:rPr>
        <w:t xml:space="preserve"> </w:t>
      </w:r>
      <w:r w:rsidR="00B327E1" w:rsidRPr="00F96424">
        <w:rPr>
          <w:rFonts w:ascii="Atkinson Hyperlegible" w:hAnsi="Atkinson Hyperlegible"/>
        </w:rPr>
        <w:t xml:space="preserve">(Audit Scotland) </w:t>
      </w:r>
      <w:r w:rsidRPr="00F96424">
        <w:rPr>
          <w:rFonts w:ascii="Atkinson Hyperlegible" w:hAnsi="Atkinson Hyperlegible"/>
        </w:rPr>
        <w:t>provide</w:t>
      </w:r>
      <w:r w:rsidR="00C07115" w:rsidRPr="00F96424">
        <w:rPr>
          <w:rFonts w:ascii="Atkinson Hyperlegible" w:hAnsi="Atkinson Hyperlegible"/>
        </w:rPr>
        <w:t xml:space="preserve"> a </w:t>
      </w:r>
      <w:r w:rsidRPr="00F96424">
        <w:rPr>
          <w:rFonts w:ascii="Atkinson Hyperlegible" w:hAnsi="Atkinson Hyperlegible"/>
        </w:rPr>
        <w:t xml:space="preserve">point of contact independent of Library management. Any information </w:t>
      </w:r>
      <w:r w:rsidR="00C07115" w:rsidRPr="00F96424">
        <w:rPr>
          <w:rFonts w:ascii="Atkinson Hyperlegible" w:hAnsi="Atkinson Hyperlegible"/>
        </w:rPr>
        <w:t xml:space="preserve">they </w:t>
      </w:r>
      <w:r w:rsidRPr="00F96424">
        <w:rPr>
          <w:rFonts w:ascii="Atkinson Hyperlegible" w:hAnsi="Atkinson Hyperlegible"/>
        </w:rPr>
        <w:t xml:space="preserve">receive will be dealt with in confidence and acted on as necessary.  </w:t>
      </w:r>
      <w:r w:rsidR="00BD5C41" w:rsidRPr="00F96424">
        <w:rPr>
          <w:rFonts w:ascii="Atkinson Hyperlegible" w:hAnsi="Atkinson Hyperlegible"/>
        </w:rPr>
        <w:t xml:space="preserve">The internal and </w:t>
      </w:r>
      <w:r w:rsidR="00BD5C41" w:rsidRPr="00F96424">
        <w:rPr>
          <w:rFonts w:ascii="Atkinson Hyperlegible" w:hAnsi="Atkinson Hyperlegible"/>
        </w:rPr>
        <w:lastRenderedPageBreak/>
        <w:t xml:space="preserve">external auditors </w:t>
      </w:r>
      <w:r w:rsidRPr="00F96424">
        <w:rPr>
          <w:rFonts w:ascii="Atkinson Hyperlegible" w:hAnsi="Atkinson Hyperlegible"/>
        </w:rPr>
        <w:t>ha</w:t>
      </w:r>
      <w:r w:rsidR="0029522C" w:rsidRPr="00F96424">
        <w:rPr>
          <w:rFonts w:ascii="Atkinson Hyperlegible" w:hAnsi="Atkinson Hyperlegible"/>
        </w:rPr>
        <w:t>ve</w:t>
      </w:r>
      <w:r w:rsidRPr="00F96424">
        <w:rPr>
          <w:rFonts w:ascii="Atkinson Hyperlegible" w:hAnsi="Atkinson Hyperlegible"/>
        </w:rPr>
        <w:t xml:space="preserve"> access to the </w:t>
      </w:r>
      <w:r w:rsidR="001C4938" w:rsidRPr="00F96424">
        <w:rPr>
          <w:rFonts w:ascii="Atkinson Hyperlegible" w:hAnsi="Atkinson Hyperlegible"/>
        </w:rPr>
        <w:t>Board</w:t>
      </w:r>
      <w:r w:rsidR="00147B23" w:rsidRPr="00F96424">
        <w:rPr>
          <w:rFonts w:ascii="Atkinson Hyperlegible" w:hAnsi="Atkinson Hyperlegible"/>
        </w:rPr>
        <w:t>'</w:t>
      </w:r>
      <w:r w:rsidR="001C4938" w:rsidRPr="00F96424">
        <w:rPr>
          <w:rFonts w:ascii="Atkinson Hyperlegible" w:hAnsi="Atkinson Hyperlegible"/>
        </w:rPr>
        <w:t xml:space="preserve">s </w:t>
      </w:r>
      <w:r w:rsidRPr="00F96424">
        <w:rPr>
          <w:rFonts w:ascii="Atkinson Hyperlegible" w:hAnsi="Atkinson Hyperlegible"/>
        </w:rPr>
        <w:t xml:space="preserve">Audit </w:t>
      </w:r>
      <w:r w:rsidR="0034668C">
        <w:rPr>
          <w:rFonts w:ascii="Atkinson Hyperlegible" w:hAnsi="Atkinson Hyperlegible"/>
        </w:rPr>
        <w:t xml:space="preserve">and Risk </w:t>
      </w:r>
      <w:r w:rsidRPr="00F96424">
        <w:rPr>
          <w:rFonts w:ascii="Atkinson Hyperlegible" w:hAnsi="Atkinson Hyperlegible"/>
        </w:rPr>
        <w:t xml:space="preserve">Committee Chair if they consider the matter is not being adequately dealt with. </w:t>
      </w:r>
    </w:p>
    <w:p w14:paraId="565F9A4A" w14:textId="77777777" w:rsidR="00F51FCB" w:rsidRPr="00F96424" w:rsidRDefault="00E91217" w:rsidP="00F51FCB">
      <w:pPr>
        <w:spacing w:afterLines="50" w:after="120"/>
        <w:rPr>
          <w:rFonts w:ascii="Atkinson Hyperlegible" w:hAnsi="Atkinson Hyperlegible"/>
        </w:rPr>
      </w:pPr>
      <w:r w:rsidRPr="00F96424">
        <w:rPr>
          <w:rFonts w:ascii="Atkinson Hyperlegible" w:hAnsi="Atkinson Hyperlegible"/>
        </w:rPr>
        <w:t xml:space="preserve">The Audit Scotland </w:t>
      </w:r>
      <w:r w:rsidR="00661E4B" w:rsidRPr="00F96424">
        <w:rPr>
          <w:rFonts w:ascii="Atkinson Hyperlegible" w:hAnsi="Atkinson Hyperlegible"/>
        </w:rPr>
        <w:t xml:space="preserve">email </w:t>
      </w:r>
      <w:r w:rsidRPr="00F96424">
        <w:rPr>
          <w:rFonts w:ascii="Atkinson Hyperlegible" w:hAnsi="Atkinson Hyperlegible"/>
        </w:rPr>
        <w:t xml:space="preserve">contact is </w:t>
      </w:r>
      <w:hyperlink r:id="rId9" w:history="1">
        <w:r w:rsidR="007F088F" w:rsidRPr="00F96424">
          <w:rPr>
            <w:rStyle w:val="Hyperlink"/>
            <w:rFonts w:ascii="Atkinson Hyperlegible" w:hAnsi="Atkinson Hyperlegible"/>
          </w:rPr>
          <w:t>correspondence@audit-scotland.gov.uk</w:t>
        </w:r>
      </w:hyperlink>
      <w:r w:rsidRPr="00F96424">
        <w:rPr>
          <w:rFonts w:ascii="Atkinson Hyperlegible" w:hAnsi="Atkinson Hyperlegible"/>
        </w:rPr>
        <w:t xml:space="preserve">. </w:t>
      </w:r>
    </w:p>
    <w:p w14:paraId="1D3E2FF3" w14:textId="43830C75" w:rsidR="00EF2401" w:rsidRPr="00F96424" w:rsidRDefault="00F51FCB" w:rsidP="008311C4">
      <w:pPr>
        <w:spacing w:after="360"/>
        <w:rPr>
          <w:rFonts w:ascii="Atkinson Hyperlegible" w:hAnsi="Atkinson Hyperlegible"/>
        </w:rPr>
      </w:pPr>
      <w:r w:rsidRPr="00F96424">
        <w:rPr>
          <w:rFonts w:ascii="Atkinson Hyperlegible" w:hAnsi="Atkinson Hyperlegible"/>
        </w:rPr>
        <w:t xml:space="preserve">The </w:t>
      </w:r>
      <w:r w:rsidR="00170E86" w:rsidRPr="00F96424">
        <w:rPr>
          <w:rFonts w:ascii="Atkinson Hyperlegible" w:hAnsi="Atkinson Hyperlegible"/>
        </w:rPr>
        <w:t>W</w:t>
      </w:r>
      <w:r w:rsidRPr="00F96424">
        <w:rPr>
          <w:rFonts w:ascii="Atkinson Hyperlegible" w:hAnsi="Atkinson Hyperlegible"/>
        </w:rPr>
        <w:t xml:space="preserve">BG email contact is </w:t>
      </w:r>
      <w:hyperlink r:id="rId10" w:history="1">
        <w:r w:rsidR="00EF2401" w:rsidRPr="00F96424">
          <w:rPr>
            <w:rStyle w:val="Hyperlink"/>
            <w:rFonts w:ascii="Atkinson Hyperlegible" w:hAnsi="Atkinson Hyperlegible"/>
          </w:rPr>
          <w:t>gg@wbg.co.uk</w:t>
        </w:r>
      </w:hyperlink>
      <w:r w:rsidR="00EF2401" w:rsidRPr="00F96424">
        <w:rPr>
          <w:rFonts w:ascii="Atkinson Hyperlegible" w:hAnsi="Atkinson Hyperlegible"/>
        </w:rPr>
        <w:t>.</w:t>
      </w:r>
    </w:p>
    <w:p w14:paraId="5E13F7B5" w14:textId="3076B9CE" w:rsidR="008311C4" w:rsidRPr="00F96424" w:rsidRDefault="008311C4" w:rsidP="004A18E8">
      <w:pPr>
        <w:pStyle w:val="Heading3"/>
        <w:spacing w:after="360"/>
        <w:rPr>
          <w:rFonts w:ascii="Atkinson Hyperlegible" w:hAnsi="Atkinson Hyperlegible"/>
        </w:rPr>
      </w:pPr>
      <w:r w:rsidRPr="00F96424">
        <w:rPr>
          <w:rFonts w:ascii="Atkinson Hyperlegible" w:hAnsi="Atkinson Hyperlegible"/>
        </w:rPr>
        <w:t>Responsibilities of managers</w:t>
      </w:r>
    </w:p>
    <w:p w14:paraId="3F12BF9C" w14:textId="49A0F32C"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Be aware of the risks of fraud.</w:t>
      </w:r>
    </w:p>
    <w:p w14:paraId="4D4D89E1" w14:textId="6170E576"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Ensure all staff are aware of their responsibilities </w:t>
      </w:r>
      <w:r w:rsidR="00133AA2" w:rsidRPr="00F96424">
        <w:rPr>
          <w:rFonts w:ascii="Atkinson Hyperlegible" w:hAnsi="Atkinson Hyperlegible"/>
        </w:rPr>
        <w:t xml:space="preserve">in </w:t>
      </w:r>
      <w:r w:rsidRPr="00F96424">
        <w:rPr>
          <w:rFonts w:ascii="Atkinson Hyperlegible" w:hAnsi="Atkinson Hyperlegible"/>
        </w:rPr>
        <w:t xml:space="preserve">the prevention and detection of </w:t>
      </w:r>
      <w:r w:rsidR="00682A78" w:rsidRPr="00F96424">
        <w:rPr>
          <w:rFonts w:ascii="Atkinson Hyperlegible" w:hAnsi="Atkinson Hyperlegible"/>
        </w:rPr>
        <w:t>f</w:t>
      </w:r>
      <w:r w:rsidRPr="00F96424">
        <w:rPr>
          <w:rFonts w:ascii="Atkinson Hyperlegible" w:hAnsi="Atkinson Hyperlegible"/>
        </w:rPr>
        <w:t>raud, and of the policies and procedure in place to mitigate the risk of fraudulent activity.</w:t>
      </w:r>
    </w:p>
    <w:p w14:paraId="32AF5E25" w14:textId="5DE87566"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Design, operate and review control systems to minimise the risk of fraud occurring.</w:t>
      </w:r>
    </w:p>
    <w:p w14:paraId="0CBB9061" w14:textId="46B455BA"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Balance administrative simplicity and efficient operation with the responsibilities and costs of safeguarding public assets. The degree of control within a system should be based on a clear and up-to-date assessment of the risks involved, the consequences of failure and the resource costs of eliminating or reducing these factors.  </w:t>
      </w:r>
    </w:p>
    <w:p w14:paraId="129E9209" w14:textId="13205D90"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Formally review key or high</w:t>
      </w:r>
      <w:r w:rsidR="00AF7634" w:rsidRPr="00F96424">
        <w:rPr>
          <w:rFonts w:ascii="Atkinson Hyperlegible" w:hAnsi="Atkinson Hyperlegible"/>
        </w:rPr>
        <w:t>-</w:t>
      </w:r>
      <w:r w:rsidRPr="00F96424">
        <w:rPr>
          <w:rFonts w:ascii="Atkinson Hyperlegible" w:hAnsi="Atkinson Hyperlegible"/>
        </w:rPr>
        <w:t xml:space="preserve">risk systems at least annually to assess whether they are adequate, and the controls are effective, or if the systems and degree of control are over-elaborate.  </w:t>
      </w:r>
    </w:p>
    <w:p w14:paraId="685530F8" w14:textId="5D3A3903"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Consult with the Finance Department where new control procedures are being set up or significant changes to existing procedures are being proposed.</w:t>
      </w:r>
    </w:p>
    <w:p w14:paraId="274481CC" w14:textId="2262E7BC"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Put in place preventive and detective controls.</w:t>
      </w:r>
    </w:p>
    <w:p w14:paraId="0A343193" w14:textId="670AE2B4"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Managers with responsibility for procurement (including the award of minor contracts and small purchases), making payments, authorising grants and similar activities must ensure they and their staff follow the procurement policies.</w:t>
      </w:r>
    </w:p>
    <w:p w14:paraId="0F5E8C4D" w14:textId="73865C99"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lastRenderedPageBreak/>
        <w:t xml:space="preserve">Business areas with significant grant-giving responsibilities must comply with the Award of Grant Policy. </w:t>
      </w:r>
    </w:p>
    <w:p w14:paraId="2F2867C9" w14:textId="305C1804" w:rsidR="008311C4" w:rsidRPr="00F96424" w:rsidRDefault="008311C4" w:rsidP="008311C4">
      <w:pPr>
        <w:spacing w:after="360"/>
        <w:rPr>
          <w:rFonts w:ascii="Atkinson Hyperlegible" w:hAnsi="Atkinson Hyperlegible"/>
        </w:rPr>
      </w:pPr>
      <w:r w:rsidRPr="00F96424">
        <w:rPr>
          <w:rFonts w:ascii="Atkinson Hyperlegible" w:hAnsi="Atkinson Hyperlegible"/>
        </w:rPr>
        <w:t xml:space="preserve">Guidance for managers is available in the Fraud section of the </w:t>
      </w:r>
      <w:hyperlink r:id="rId11" w:history="1">
        <w:r w:rsidRPr="00F96424">
          <w:rPr>
            <w:rStyle w:val="Hyperlink"/>
            <w:rFonts w:ascii="Atkinson Hyperlegible" w:hAnsi="Atkinson Hyperlegible"/>
          </w:rPr>
          <w:t>Scottish Public Finance Manual</w:t>
        </w:r>
      </w:hyperlink>
      <w:r w:rsidRPr="00F96424">
        <w:rPr>
          <w:rFonts w:ascii="Atkinson Hyperlegible" w:hAnsi="Atkinson Hyperlegible"/>
        </w:rPr>
        <w:t xml:space="preserve"> (SPFM).</w:t>
      </w:r>
    </w:p>
    <w:p w14:paraId="3C226655" w14:textId="22BE8E91" w:rsidR="008311C4" w:rsidRPr="00F96424" w:rsidRDefault="008311C4" w:rsidP="00855C3E">
      <w:pPr>
        <w:pStyle w:val="Heading3"/>
        <w:spacing w:after="360"/>
        <w:rPr>
          <w:rFonts w:ascii="Atkinson Hyperlegible" w:hAnsi="Atkinson Hyperlegible"/>
        </w:rPr>
      </w:pPr>
      <w:r w:rsidRPr="00F96424">
        <w:rPr>
          <w:rFonts w:ascii="Atkinson Hyperlegible" w:hAnsi="Atkinson Hyperlegible"/>
        </w:rPr>
        <w:t xml:space="preserve">Responsibilities of the </w:t>
      </w:r>
      <w:r w:rsidR="00625E30">
        <w:rPr>
          <w:rFonts w:ascii="Atkinson Hyperlegible" w:hAnsi="Atkinson Hyperlegible"/>
        </w:rPr>
        <w:t>F</w:t>
      </w:r>
      <w:r w:rsidRPr="00F96424">
        <w:rPr>
          <w:rFonts w:ascii="Atkinson Hyperlegible" w:hAnsi="Atkinson Hyperlegible"/>
        </w:rPr>
        <w:t xml:space="preserve">inance and </w:t>
      </w:r>
      <w:r w:rsidR="00625E30">
        <w:rPr>
          <w:rFonts w:ascii="Atkinson Hyperlegible" w:hAnsi="Atkinson Hyperlegible"/>
        </w:rPr>
        <w:t>P</w:t>
      </w:r>
      <w:r w:rsidRPr="00F96424">
        <w:rPr>
          <w:rFonts w:ascii="Atkinson Hyperlegible" w:hAnsi="Atkinson Hyperlegible"/>
        </w:rPr>
        <w:t>rocurement departments</w:t>
      </w:r>
    </w:p>
    <w:p w14:paraId="0EBC9C54" w14:textId="52359F01"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Ensure core financial systems are designed and operated to minimise the risk of fraud.</w:t>
      </w:r>
    </w:p>
    <w:p w14:paraId="74C606FF" w14:textId="218F44F3"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Ensure payment procedures include a check that invoices have been properly authorised.</w:t>
      </w:r>
    </w:p>
    <w:p w14:paraId="6C076596" w14:textId="25E4F267"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Ensure expense procedures include a check that the expenditure has been properly incurred for business purposes.</w:t>
      </w:r>
    </w:p>
    <w:p w14:paraId="72D11C8E" w14:textId="3220D863"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Ensure accounting and other records, such as cash balances, bank balances, physical stock counts, are reconciled with the actual position. </w:t>
      </w:r>
    </w:p>
    <w:p w14:paraId="5B417789" w14:textId="53EBB634"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Ensure there are proper and adequate budgetary delegations and controls in place. </w:t>
      </w:r>
    </w:p>
    <w:p w14:paraId="799397A9" w14:textId="38CBCAF0"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Ensure robust procurement policies and procedures are in place to ensure the risk of fraud is minimised.</w:t>
      </w:r>
    </w:p>
    <w:p w14:paraId="2E2E26E1" w14:textId="7C32CDE0"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Maintain up-to-date guidance and provide advice to managers on control procedures.</w:t>
      </w:r>
    </w:p>
    <w:p w14:paraId="13507D44" w14:textId="5DE39518"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Ensure staff comply with guidance/instructions issued about these systems.</w:t>
      </w:r>
    </w:p>
    <w:p w14:paraId="11E267B5" w14:textId="7F4D1071" w:rsidR="008311C4" w:rsidRPr="00F96424" w:rsidRDefault="008311C4" w:rsidP="002C3102">
      <w:pPr>
        <w:pStyle w:val="Heading3"/>
        <w:spacing w:after="360"/>
        <w:rPr>
          <w:rFonts w:ascii="Atkinson Hyperlegible" w:hAnsi="Atkinson Hyperlegible"/>
        </w:rPr>
      </w:pPr>
      <w:r w:rsidRPr="00F96424">
        <w:rPr>
          <w:rFonts w:ascii="Atkinson Hyperlegible" w:hAnsi="Atkinson Hyperlegible"/>
        </w:rPr>
        <w:t xml:space="preserve">Responsibilities of </w:t>
      </w:r>
      <w:r w:rsidR="00600E35" w:rsidRPr="00F96424">
        <w:rPr>
          <w:rFonts w:ascii="Atkinson Hyperlegible" w:hAnsi="Atkinson Hyperlegible"/>
        </w:rPr>
        <w:t xml:space="preserve">Chief Operating Officer and </w:t>
      </w:r>
      <w:r w:rsidR="00625E30">
        <w:rPr>
          <w:rFonts w:ascii="Atkinson Hyperlegible" w:hAnsi="Atkinson Hyperlegible"/>
        </w:rPr>
        <w:t>D</w:t>
      </w:r>
      <w:r w:rsidRPr="00F96424">
        <w:rPr>
          <w:rFonts w:ascii="Atkinson Hyperlegible" w:hAnsi="Atkinson Hyperlegible"/>
        </w:rPr>
        <w:t>irector</w:t>
      </w:r>
      <w:r w:rsidR="00600E35" w:rsidRPr="00F96424">
        <w:rPr>
          <w:rFonts w:ascii="Atkinson Hyperlegible" w:hAnsi="Atkinson Hyperlegible"/>
        </w:rPr>
        <w:t>s</w:t>
      </w:r>
    </w:p>
    <w:p w14:paraId="35B1419A" w14:textId="7D260740"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Promote a culture that allows staff to report any suspected fraud in good faith. </w:t>
      </w:r>
    </w:p>
    <w:p w14:paraId="6C2E8949" w14:textId="5CCEE1C9"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 xml:space="preserve">Set up proper systems of control for their areas of responsibility and ensure strict compliance and regular review. </w:t>
      </w:r>
    </w:p>
    <w:p w14:paraId="50559547" w14:textId="5422AAB9"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In these areas assessed as having the greatest risk of fraud, give particular attention to control systems.</w:t>
      </w:r>
    </w:p>
    <w:p w14:paraId="7E4CA406" w14:textId="7BE458B1"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lastRenderedPageBreak/>
        <w:t xml:space="preserve">Ensure there is adequate separation of duties. Without adequate separation of duties the effectiveness of other control measures is undermined. Where resources are limited and separation of duties is not possible, appropriate compensating management controls must be employed. </w:t>
      </w:r>
    </w:p>
    <w:p w14:paraId="5D3D7536" w14:textId="684DD1C0"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Keep a record of formal reviews of key or high</w:t>
      </w:r>
      <w:r w:rsidR="009E08A4" w:rsidRPr="00F96424">
        <w:rPr>
          <w:rFonts w:ascii="Atkinson Hyperlegible" w:hAnsi="Atkinson Hyperlegible"/>
        </w:rPr>
        <w:t>-</w:t>
      </w:r>
      <w:r w:rsidRPr="00F96424">
        <w:rPr>
          <w:rFonts w:ascii="Atkinson Hyperlegible" w:hAnsi="Atkinson Hyperlegible"/>
        </w:rPr>
        <w:t xml:space="preserve">risk systems carried out by managers, for reporting in the annual </w:t>
      </w:r>
      <w:r w:rsidR="00535E80" w:rsidRPr="00F96424">
        <w:rPr>
          <w:rFonts w:ascii="Atkinson Hyperlegible" w:hAnsi="Atkinson Hyperlegible"/>
        </w:rPr>
        <w:t>a</w:t>
      </w:r>
      <w:r w:rsidRPr="00F96424">
        <w:rPr>
          <w:rFonts w:ascii="Atkinson Hyperlegible" w:hAnsi="Atkinson Hyperlegible"/>
        </w:rPr>
        <w:t>ssurance declaration.</w:t>
      </w:r>
    </w:p>
    <w:p w14:paraId="6E9D331A" w14:textId="37B33A51" w:rsidR="008311C4" w:rsidRPr="00F96424" w:rsidRDefault="008311C4" w:rsidP="00C55661">
      <w:pPr>
        <w:pStyle w:val="ListParagraph"/>
        <w:spacing w:after="240"/>
        <w:rPr>
          <w:rFonts w:ascii="Atkinson Hyperlegible" w:hAnsi="Atkinson Hyperlegible"/>
        </w:rPr>
      </w:pPr>
      <w:r w:rsidRPr="00F96424">
        <w:rPr>
          <w:rFonts w:ascii="Atkinson Hyperlegible" w:hAnsi="Atkinson Hyperlegible"/>
        </w:rPr>
        <w:t>Consider during development of any new grant scheme or other spend programme whether any appropriate fraud prevention measures require to be built into processes or plans.</w:t>
      </w:r>
    </w:p>
    <w:p w14:paraId="1FBE654F" w14:textId="3898878B" w:rsidR="008311C4" w:rsidRPr="00F96424" w:rsidRDefault="008311C4" w:rsidP="009E08A4">
      <w:pPr>
        <w:pStyle w:val="Heading3"/>
        <w:spacing w:after="360"/>
        <w:rPr>
          <w:rFonts w:ascii="Atkinson Hyperlegible" w:hAnsi="Atkinson Hyperlegible"/>
        </w:rPr>
      </w:pPr>
      <w:r w:rsidRPr="00F96424">
        <w:rPr>
          <w:rFonts w:ascii="Atkinson Hyperlegible" w:hAnsi="Atkinson Hyperlegible"/>
        </w:rPr>
        <w:t xml:space="preserve">Responsibilities of the Director of </w:t>
      </w:r>
      <w:r w:rsidR="00F462D8" w:rsidRPr="00F96424">
        <w:rPr>
          <w:rFonts w:ascii="Atkinson Hyperlegible" w:hAnsi="Atkinson Hyperlegible"/>
        </w:rPr>
        <w:t>Engagement</w:t>
      </w:r>
    </w:p>
    <w:p w14:paraId="66413AB9" w14:textId="4F6B9F54" w:rsidR="008311C4" w:rsidRPr="00F96424" w:rsidRDefault="008311C4" w:rsidP="008311C4">
      <w:pPr>
        <w:spacing w:after="360"/>
        <w:rPr>
          <w:rFonts w:ascii="Atkinson Hyperlegible" w:hAnsi="Atkinson Hyperlegible"/>
        </w:rPr>
      </w:pPr>
      <w:r w:rsidRPr="00F96424">
        <w:rPr>
          <w:rFonts w:ascii="Atkinson Hyperlegible" w:hAnsi="Atkinson Hyperlegible"/>
        </w:rPr>
        <w:t xml:space="preserve">In addition to those responsibilities detailed in </w:t>
      </w:r>
      <w:r w:rsidR="009E08A4" w:rsidRPr="00F96424">
        <w:rPr>
          <w:rFonts w:ascii="Atkinson Hyperlegible" w:hAnsi="Atkinson Hyperlegible"/>
        </w:rPr>
        <w:t>7</w:t>
      </w:r>
      <w:r w:rsidRPr="00F96424">
        <w:rPr>
          <w:rFonts w:ascii="Atkinson Hyperlegible" w:hAnsi="Atkinson Hyperlegible"/>
        </w:rPr>
        <w:t>.4</w:t>
      </w:r>
      <w:r w:rsidR="00B22B79" w:rsidRPr="00F96424">
        <w:rPr>
          <w:rFonts w:ascii="Atkinson Hyperlegible" w:hAnsi="Atkinson Hyperlegible"/>
        </w:rPr>
        <w:t>.</w:t>
      </w:r>
    </w:p>
    <w:p w14:paraId="6F76BFCB" w14:textId="799DAABB" w:rsidR="008311C4" w:rsidRPr="00F96424" w:rsidRDefault="008311C4" w:rsidP="00EF279E">
      <w:pPr>
        <w:pStyle w:val="ListParagraph"/>
        <w:spacing w:after="240"/>
        <w:rPr>
          <w:rFonts w:ascii="Atkinson Hyperlegible" w:hAnsi="Atkinson Hyperlegible"/>
        </w:rPr>
      </w:pPr>
      <w:r w:rsidRPr="00F96424">
        <w:rPr>
          <w:rFonts w:ascii="Atkinson Hyperlegible" w:hAnsi="Atkinson Hyperlegible"/>
        </w:rPr>
        <w:t>Ensure fraud procedures are accessible and regularly updated.</w:t>
      </w:r>
    </w:p>
    <w:p w14:paraId="39A8C0DD" w14:textId="4538C5C8" w:rsidR="008311C4" w:rsidRPr="00F96424" w:rsidRDefault="008311C4" w:rsidP="00EF279E">
      <w:pPr>
        <w:pStyle w:val="ListParagraph"/>
        <w:spacing w:after="240"/>
        <w:rPr>
          <w:rFonts w:ascii="Atkinson Hyperlegible" w:hAnsi="Atkinson Hyperlegible"/>
        </w:rPr>
      </w:pPr>
      <w:r w:rsidRPr="00F96424">
        <w:rPr>
          <w:rFonts w:ascii="Atkinson Hyperlegible" w:hAnsi="Atkinson Hyperlegible"/>
        </w:rPr>
        <w:t>Ensure staff dealing with fraud procedures receive appropriate training, support and supervision.</w:t>
      </w:r>
    </w:p>
    <w:p w14:paraId="66C28D17" w14:textId="111A851E" w:rsidR="008311C4" w:rsidRPr="00F96424" w:rsidRDefault="008311C4" w:rsidP="00EF279E">
      <w:pPr>
        <w:pStyle w:val="ListParagraph"/>
        <w:spacing w:after="240"/>
        <w:rPr>
          <w:rFonts w:ascii="Atkinson Hyperlegible" w:hAnsi="Atkinson Hyperlegible"/>
        </w:rPr>
      </w:pPr>
      <w:r w:rsidRPr="00F96424">
        <w:rPr>
          <w:rFonts w:ascii="Atkinson Hyperlegible" w:hAnsi="Atkinson Hyperlegible"/>
        </w:rPr>
        <w:t>Ensure a risk-based internal audit service is in place covering with greater frequency those areas where the risk of fraud is greatest.</w:t>
      </w:r>
    </w:p>
    <w:p w14:paraId="50ABA21E" w14:textId="2924704E" w:rsidR="008311C4" w:rsidRPr="00F96424" w:rsidRDefault="008311C4" w:rsidP="008F1083">
      <w:pPr>
        <w:pStyle w:val="Heading3"/>
        <w:spacing w:after="360"/>
        <w:rPr>
          <w:rFonts w:ascii="Atkinson Hyperlegible" w:hAnsi="Atkinson Hyperlegible"/>
        </w:rPr>
      </w:pPr>
      <w:r w:rsidRPr="00F96424">
        <w:rPr>
          <w:rFonts w:ascii="Atkinson Hyperlegible" w:hAnsi="Atkinson Hyperlegible"/>
        </w:rPr>
        <w:t xml:space="preserve">Responsibilities of the </w:t>
      </w:r>
      <w:r w:rsidR="00F462D8" w:rsidRPr="00F96424">
        <w:rPr>
          <w:rFonts w:ascii="Atkinson Hyperlegible" w:hAnsi="Atkinson Hyperlegible"/>
        </w:rPr>
        <w:t>Chief Operating Officer</w:t>
      </w:r>
    </w:p>
    <w:p w14:paraId="63772EEA" w14:textId="68DD1C79" w:rsidR="008311C4" w:rsidRPr="00F96424" w:rsidRDefault="008311C4" w:rsidP="008311C4">
      <w:pPr>
        <w:spacing w:after="360"/>
        <w:rPr>
          <w:rFonts w:ascii="Atkinson Hyperlegible" w:hAnsi="Atkinson Hyperlegible"/>
        </w:rPr>
      </w:pPr>
      <w:r w:rsidRPr="00F96424">
        <w:rPr>
          <w:rFonts w:ascii="Atkinson Hyperlegible" w:hAnsi="Atkinson Hyperlegible"/>
        </w:rPr>
        <w:t xml:space="preserve">In addition to those responsibilities detailed in </w:t>
      </w:r>
      <w:r w:rsidR="008F1083" w:rsidRPr="00F96424">
        <w:rPr>
          <w:rFonts w:ascii="Atkinson Hyperlegible" w:hAnsi="Atkinson Hyperlegible"/>
        </w:rPr>
        <w:t>7</w:t>
      </w:r>
      <w:r w:rsidRPr="00F96424">
        <w:rPr>
          <w:rFonts w:ascii="Atkinson Hyperlegible" w:hAnsi="Atkinson Hyperlegible"/>
        </w:rPr>
        <w:t xml:space="preserve">.3 and </w:t>
      </w:r>
      <w:r w:rsidR="008F1083" w:rsidRPr="00F96424">
        <w:rPr>
          <w:rFonts w:ascii="Atkinson Hyperlegible" w:hAnsi="Atkinson Hyperlegible"/>
        </w:rPr>
        <w:t>7</w:t>
      </w:r>
      <w:r w:rsidRPr="00F96424">
        <w:rPr>
          <w:rFonts w:ascii="Atkinson Hyperlegible" w:hAnsi="Atkinson Hyperlegible"/>
        </w:rPr>
        <w:t>.4</w:t>
      </w:r>
      <w:r w:rsidR="00126E95" w:rsidRPr="00F96424">
        <w:rPr>
          <w:rFonts w:ascii="Atkinson Hyperlegible" w:hAnsi="Atkinson Hyperlegible"/>
        </w:rPr>
        <w:t>.</w:t>
      </w:r>
    </w:p>
    <w:p w14:paraId="6E4FB4ED" w14:textId="349C764A" w:rsidR="008311C4" w:rsidRPr="00F96424" w:rsidRDefault="008311C4" w:rsidP="00EF279E">
      <w:pPr>
        <w:pStyle w:val="ListParagraph"/>
        <w:spacing w:after="240"/>
        <w:rPr>
          <w:rFonts w:ascii="Atkinson Hyperlegible" w:hAnsi="Atkinson Hyperlegible"/>
        </w:rPr>
      </w:pPr>
      <w:r w:rsidRPr="00F96424">
        <w:rPr>
          <w:rFonts w:ascii="Atkinson Hyperlegible" w:hAnsi="Atkinson Hyperlegible"/>
        </w:rPr>
        <w:t>Follow up any data matching instances identified by Audit Scotland as part of the National Fraud Initiative.</w:t>
      </w:r>
    </w:p>
    <w:p w14:paraId="02DCD3D9" w14:textId="550B3E4C" w:rsidR="008311C4" w:rsidRPr="00F96424" w:rsidRDefault="008311C4" w:rsidP="008F1083">
      <w:pPr>
        <w:pStyle w:val="Heading3"/>
        <w:spacing w:after="360"/>
        <w:rPr>
          <w:rFonts w:ascii="Atkinson Hyperlegible" w:hAnsi="Atkinson Hyperlegible"/>
        </w:rPr>
      </w:pPr>
      <w:r w:rsidRPr="00F96424">
        <w:rPr>
          <w:rFonts w:ascii="Atkinson Hyperlegible" w:hAnsi="Atkinson Hyperlegible"/>
        </w:rPr>
        <w:t>Responsibilities of the National Librarian</w:t>
      </w:r>
    </w:p>
    <w:p w14:paraId="7B496415" w14:textId="6BA48F54" w:rsidR="00336AD4" w:rsidRPr="00F96424" w:rsidRDefault="008311C4" w:rsidP="00EF279E">
      <w:pPr>
        <w:pStyle w:val="ListParagraph"/>
        <w:spacing w:after="240"/>
        <w:rPr>
          <w:rFonts w:ascii="Atkinson Hyperlegible" w:hAnsi="Atkinson Hyperlegible"/>
        </w:rPr>
      </w:pPr>
      <w:r w:rsidRPr="00F96424">
        <w:rPr>
          <w:rFonts w:ascii="Atkinson Hyperlegible" w:hAnsi="Atkinson Hyperlegible"/>
        </w:rPr>
        <w:t>Overall responsibility for ensuring control systems and procedures are in place rests with the National Librarian, as Accountable Officer.</w:t>
      </w:r>
    </w:p>
    <w:p w14:paraId="3799EE35" w14:textId="42AB8F0F" w:rsidR="00336AD4" w:rsidRPr="00F96424" w:rsidRDefault="00336AD4" w:rsidP="00004273">
      <w:pPr>
        <w:pStyle w:val="Heading2"/>
        <w:spacing w:after="360"/>
        <w:rPr>
          <w:rFonts w:ascii="Atkinson Hyperlegible" w:hAnsi="Atkinson Hyperlegible"/>
        </w:rPr>
      </w:pPr>
      <w:bookmarkStart w:id="13" w:name="_Toc233529276"/>
      <w:r w:rsidRPr="00F96424">
        <w:rPr>
          <w:rFonts w:ascii="Atkinson Hyperlegible" w:hAnsi="Atkinson Hyperlegible"/>
        </w:rPr>
        <w:lastRenderedPageBreak/>
        <w:t>Related Policies</w:t>
      </w:r>
      <w:bookmarkEnd w:id="13"/>
    </w:p>
    <w:p w14:paraId="6CCE36F3" w14:textId="059A36C9" w:rsidR="00A63B67"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Discipline Policy and Procedure</w:t>
      </w:r>
      <w:r w:rsidR="00126E95" w:rsidRPr="00F96424">
        <w:rPr>
          <w:rFonts w:ascii="Atkinson Hyperlegible" w:hAnsi="Atkinson Hyperlegible"/>
        </w:rPr>
        <w:t>.</w:t>
      </w:r>
    </w:p>
    <w:p w14:paraId="0C842225" w14:textId="083474EB" w:rsidR="00A63B67"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Gifts, Fees, Hospitality, Bribery and Corruption Policy</w:t>
      </w:r>
      <w:r w:rsidR="00126E95" w:rsidRPr="00F96424">
        <w:rPr>
          <w:rFonts w:ascii="Atkinson Hyperlegible" w:hAnsi="Atkinson Hyperlegible"/>
        </w:rPr>
        <w:t>.</w:t>
      </w:r>
    </w:p>
    <w:p w14:paraId="1C0E9225" w14:textId="5F76222D" w:rsidR="00A63B67"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Whistleblowing Policy</w:t>
      </w:r>
      <w:r w:rsidR="00126E95" w:rsidRPr="00F96424">
        <w:rPr>
          <w:rFonts w:ascii="Atkinson Hyperlegible" w:hAnsi="Atkinson Hyperlegible"/>
        </w:rPr>
        <w:t>.</w:t>
      </w:r>
    </w:p>
    <w:p w14:paraId="3298D726" w14:textId="520A0B23" w:rsidR="00A63B67"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Fraud Response Policy and Procedure</w:t>
      </w:r>
      <w:r w:rsidR="00126E95" w:rsidRPr="00F96424">
        <w:rPr>
          <w:rFonts w:ascii="Atkinson Hyperlegible" w:hAnsi="Atkinson Hyperlegible"/>
        </w:rPr>
        <w:t>.</w:t>
      </w:r>
    </w:p>
    <w:p w14:paraId="236D68E6" w14:textId="665A220B" w:rsidR="00A63B67"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Information Security Policy</w:t>
      </w:r>
      <w:r w:rsidR="00126E95" w:rsidRPr="00F96424">
        <w:rPr>
          <w:rFonts w:ascii="Atkinson Hyperlegible" w:hAnsi="Atkinson Hyperlegible"/>
        </w:rPr>
        <w:t>.</w:t>
      </w:r>
    </w:p>
    <w:p w14:paraId="5E0EBE28" w14:textId="7BCD390B" w:rsidR="004E62AC" w:rsidRPr="00F96424" w:rsidRDefault="0075264B" w:rsidP="00A63B67">
      <w:pPr>
        <w:pStyle w:val="ListParagraph"/>
        <w:spacing w:after="240"/>
        <w:rPr>
          <w:rFonts w:ascii="Atkinson Hyperlegible" w:hAnsi="Atkinson Hyperlegible"/>
          <w:szCs w:val="28"/>
        </w:rPr>
      </w:pPr>
      <w:r w:rsidRPr="00F96424">
        <w:rPr>
          <w:rFonts w:ascii="Atkinson Hyperlegible" w:hAnsi="Atkinson Hyperlegible"/>
        </w:rPr>
        <w:t xml:space="preserve">Acceptable Use of IT Equipment </w:t>
      </w:r>
      <w:r w:rsidR="00A9736F">
        <w:rPr>
          <w:rFonts w:ascii="Atkinson Hyperlegible" w:hAnsi="Atkinson Hyperlegible"/>
        </w:rPr>
        <w:t xml:space="preserve">and Services </w:t>
      </w:r>
      <w:r w:rsidRPr="00F96424">
        <w:rPr>
          <w:rFonts w:ascii="Atkinson Hyperlegible" w:hAnsi="Atkinson Hyperlegible"/>
        </w:rPr>
        <w:t>Policy</w:t>
      </w:r>
      <w:r w:rsidR="00126E95" w:rsidRPr="00F96424">
        <w:rPr>
          <w:rFonts w:ascii="Atkinson Hyperlegible" w:hAnsi="Atkinson Hyperlegible"/>
        </w:rPr>
        <w:t>.</w:t>
      </w:r>
      <w:r w:rsidR="004E62AC" w:rsidRPr="00F96424">
        <w:rPr>
          <w:rFonts w:ascii="Atkinson Hyperlegible" w:hAnsi="Atkinson Hyperlegible"/>
        </w:rPr>
        <w:br w:type="page"/>
      </w:r>
    </w:p>
    <w:p w14:paraId="36803E98" w14:textId="092EECB3" w:rsidR="00016C83" w:rsidRPr="00F96424" w:rsidRDefault="00995125" w:rsidP="00004273">
      <w:pPr>
        <w:pStyle w:val="Heading2"/>
        <w:spacing w:after="360"/>
        <w:rPr>
          <w:rFonts w:ascii="Atkinson Hyperlegible" w:hAnsi="Atkinson Hyperlegible"/>
        </w:rPr>
      </w:pPr>
      <w:bookmarkStart w:id="14" w:name="_Toc777561918"/>
      <w:bookmarkStart w:id="15" w:name="_Toc959047578"/>
      <w:bookmarkStart w:id="16" w:name="_Toc233529277"/>
      <w:r w:rsidRPr="00F96424">
        <w:rPr>
          <w:rFonts w:ascii="Atkinson Hyperlegible" w:hAnsi="Atkinson Hyperlegible"/>
        </w:rPr>
        <w:lastRenderedPageBreak/>
        <w:t xml:space="preserve">Document </w:t>
      </w:r>
      <w:r w:rsidR="009178F1" w:rsidRPr="00F96424">
        <w:rPr>
          <w:rFonts w:ascii="Atkinson Hyperlegible" w:hAnsi="Atkinson Hyperlegible"/>
        </w:rPr>
        <w:t>i</w:t>
      </w:r>
      <w:r w:rsidRPr="00F96424">
        <w:rPr>
          <w:rFonts w:ascii="Atkinson Hyperlegible" w:hAnsi="Atkinson Hyperlegible"/>
        </w:rPr>
        <w:t>nformation</w:t>
      </w:r>
      <w:bookmarkEnd w:id="14"/>
      <w:bookmarkEnd w:id="15"/>
      <w:bookmarkEnd w:id="16"/>
    </w:p>
    <w:p w14:paraId="7A126C42" w14:textId="2F2CD2A8" w:rsidR="00355B82" w:rsidRPr="00F96424" w:rsidRDefault="00995125" w:rsidP="36C7B31F">
      <w:pPr>
        <w:pStyle w:val="ListParagraph"/>
        <w:numPr>
          <w:ilvl w:val="0"/>
          <w:numId w:val="1"/>
        </w:numPr>
        <w:spacing w:after="240"/>
        <w:ind w:hanging="357"/>
        <w:rPr>
          <w:rFonts w:ascii="Atkinson Hyperlegible" w:eastAsiaTheme="minorEastAsia" w:hAnsi="Atkinson Hyperlegible" w:cs="Arial"/>
        </w:rPr>
      </w:pPr>
      <w:r w:rsidRPr="00F96424">
        <w:rPr>
          <w:rFonts w:ascii="Atkinson Hyperlegible" w:hAnsi="Atkinson Hyperlegible" w:cs="Arial"/>
        </w:rPr>
        <w:t xml:space="preserve">Document </w:t>
      </w:r>
      <w:r w:rsidR="00E11BBB" w:rsidRPr="00F96424">
        <w:rPr>
          <w:rFonts w:ascii="Atkinson Hyperlegible" w:hAnsi="Atkinson Hyperlegible" w:cs="Arial"/>
        </w:rPr>
        <w:t>n</w:t>
      </w:r>
      <w:r w:rsidRPr="00F96424">
        <w:rPr>
          <w:rFonts w:ascii="Atkinson Hyperlegible" w:hAnsi="Atkinson Hyperlegible" w:cs="Arial"/>
        </w:rPr>
        <w:t xml:space="preserve">ame: </w:t>
      </w:r>
      <w:r w:rsidR="00A63B67" w:rsidRPr="00F96424">
        <w:rPr>
          <w:rFonts w:ascii="Atkinson Hyperlegible" w:hAnsi="Atkinson Hyperlegible" w:cs="Arial"/>
        </w:rPr>
        <w:t>Fraud Prevention Policy and Procedure</w:t>
      </w:r>
      <w:r w:rsidR="007249E8" w:rsidRPr="00F96424">
        <w:rPr>
          <w:rFonts w:ascii="Atkinson Hyperlegible" w:hAnsi="Atkinson Hyperlegible" w:cs="Arial"/>
        </w:rPr>
        <w:t>.</w:t>
      </w:r>
    </w:p>
    <w:p w14:paraId="7F372D0B" w14:textId="547E3142" w:rsidR="00C237AB" w:rsidRPr="00F96424" w:rsidRDefault="00995125"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cs="Arial"/>
        </w:rPr>
        <w:t xml:space="preserve">Document </w:t>
      </w:r>
      <w:r w:rsidR="00E11BBB" w:rsidRPr="00F96424">
        <w:rPr>
          <w:rFonts w:ascii="Atkinson Hyperlegible" w:hAnsi="Atkinson Hyperlegible" w:cs="Arial"/>
        </w:rPr>
        <w:t>s</w:t>
      </w:r>
      <w:r w:rsidRPr="00F96424">
        <w:rPr>
          <w:rFonts w:ascii="Atkinson Hyperlegible" w:hAnsi="Atkinson Hyperlegible" w:cs="Arial"/>
        </w:rPr>
        <w:t xml:space="preserve">tatus: </w:t>
      </w:r>
      <w:r w:rsidR="00244B49" w:rsidRPr="00F96424">
        <w:rPr>
          <w:rFonts w:ascii="Atkinson Hyperlegible" w:hAnsi="Atkinson Hyperlegible" w:cs="Arial"/>
        </w:rPr>
        <w:t>Approved</w:t>
      </w:r>
      <w:r w:rsidR="007249E8" w:rsidRPr="00F96424">
        <w:rPr>
          <w:rFonts w:ascii="Atkinson Hyperlegible" w:hAnsi="Atkinson Hyperlegible" w:cs="Arial"/>
        </w:rPr>
        <w:t>.</w:t>
      </w:r>
    </w:p>
    <w:p w14:paraId="1042E47A" w14:textId="1E2B7F5E" w:rsidR="005A2812" w:rsidRPr="00F96424" w:rsidRDefault="00E86F5F"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cs="Arial"/>
        </w:rPr>
        <w:t>Contact</w:t>
      </w:r>
      <w:r w:rsidR="00995125" w:rsidRPr="00F96424">
        <w:rPr>
          <w:rFonts w:ascii="Atkinson Hyperlegible" w:hAnsi="Atkinson Hyperlegible" w:cs="Arial"/>
        </w:rPr>
        <w:t>:</w:t>
      </w:r>
      <w:r w:rsidR="00225CD7" w:rsidRPr="00F96424">
        <w:rPr>
          <w:rFonts w:ascii="Atkinson Hyperlegible" w:hAnsi="Atkinson Hyperlegible" w:cs="Arial"/>
        </w:rPr>
        <w:t xml:space="preserve"> </w:t>
      </w:r>
      <w:r w:rsidR="00A63B67" w:rsidRPr="00F96424">
        <w:rPr>
          <w:rFonts w:ascii="Atkinson Hyperlegible" w:hAnsi="Atkinson Hyperlegible" w:cs="Arial"/>
        </w:rPr>
        <w:t>Board Support &amp; Compliance Officer</w:t>
      </w:r>
      <w:r w:rsidR="007F11E1" w:rsidRPr="00F96424">
        <w:rPr>
          <w:rFonts w:ascii="Atkinson Hyperlegible" w:hAnsi="Atkinson Hyperlegible" w:cs="Arial"/>
        </w:rPr>
        <w:t>.</w:t>
      </w:r>
      <w:r w:rsidR="00C237AB" w:rsidRPr="00F96424">
        <w:rPr>
          <w:rFonts w:ascii="Atkinson Hyperlegible" w:hAnsi="Atkinson Hyperlegible" w:cs="Arial"/>
        </w:rPr>
        <w:t xml:space="preserve"> </w:t>
      </w:r>
    </w:p>
    <w:p w14:paraId="24937FAB" w14:textId="4DA3BB24" w:rsidR="00323243" w:rsidRPr="00F96424" w:rsidRDefault="00995125"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rPr>
        <w:t>App</w:t>
      </w:r>
      <w:r w:rsidR="00192226" w:rsidRPr="00F96424">
        <w:rPr>
          <w:rFonts w:ascii="Atkinson Hyperlegible" w:hAnsi="Atkinson Hyperlegible"/>
        </w:rPr>
        <w:t>roval</w:t>
      </w:r>
      <w:r w:rsidR="007F11E1" w:rsidRPr="00F96424">
        <w:rPr>
          <w:rFonts w:ascii="Atkinson Hyperlegible" w:hAnsi="Atkinson Hyperlegible"/>
        </w:rPr>
        <w:t>.</w:t>
      </w:r>
    </w:p>
    <w:p w14:paraId="6F1D07B0" w14:textId="29E052AA" w:rsidR="00995125" w:rsidRPr="00F96424" w:rsidRDefault="00995125" w:rsidP="36C7B31F">
      <w:pPr>
        <w:pStyle w:val="ListParagraph"/>
        <w:numPr>
          <w:ilvl w:val="1"/>
          <w:numId w:val="1"/>
        </w:numPr>
        <w:spacing w:after="240"/>
        <w:ind w:hanging="357"/>
        <w:rPr>
          <w:rFonts w:ascii="Atkinson Hyperlegible" w:hAnsi="Atkinson Hyperlegible" w:cs="Arial"/>
        </w:rPr>
      </w:pPr>
      <w:r w:rsidRPr="00F96424">
        <w:rPr>
          <w:rFonts w:ascii="Atkinson Hyperlegible" w:hAnsi="Atkinson Hyperlegible" w:cs="Arial"/>
        </w:rPr>
        <w:t xml:space="preserve">Date of Whitley </w:t>
      </w:r>
      <w:r w:rsidR="00B24CDC" w:rsidRPr="00F96424">
        <w:rPr>
          <w:rFonts w:ascii="Atkinson Hyperlegible" w:hAnsi="Atkinson Hyperlegible" w:cs="Arial"/>
        </w:rPr>
        <w:t>a</w:t>
      </w:r>
      <w:r w:rsidRPr="00F96424">
        <w:rPr>
          <w:rFonts w:ascii="Atkinson Hyperlegible" w:hAnsi="Atkinson Hyperlegible" w:cs="Arial"/>
        </w:rPr>
        <w:t>pproval:</w:t>
      </w:r>
      <w:r w:rsidR="00225CD7" w:rsidRPr="00F96424">
        <w:rPr>
          <w:rFonts w:ascii="Atkinson Hyperlegible" w:hAnsi="Atkinson Hyperlegible" w:cs="Arial"/>
        </w:rPr>
        <w:t xml:space="preserve"> </w:t>
      </w:r>
      <w:r w:rsidR="001F795F" w:rsidRPr="00F96424">
        <w:rPr>
          <w:rFonts w:ascii="Atkinson Hyperlegible" w:hAnsi="Atkinson Hyperlegible" w:cs="Arial"/>
        </w:rPr>
        <w:t>Not applicable</w:t>
      </w:r>
      <w:r w:rsidR="007249E8" w:rsidRPr="00F96424">
        <w:rPr>
          <w:rFonts w:ascii="Atkinson Hyperlegible" w:hAnsi="Atkinson Hyperlegible" w:cs="Arial"/>
        </w:rPr>
        <w:t>.</w:t>
      </w:r>
      <w:r w:rsidR="002734BA" w:rsidRPr="00F96424">
        <w:rPr>
          <w:rFonts w:ascii="Atkinson Hyperlegible" w:hAnsi="Atkinson Hyperlegible" w:cs="Arial"/>
        </w:rPr>
        <w:t xml:space="preserve"> </w:t>
      </w:r>
    </w:p>
    <w:p w14:paraId="2E77DC8A" w14:textId="099BC35D" w:rsidR="00323243" w:rsidRPr="00F96424" w:rsidRDefault="0067781E" w:rsidP="36C7B31F">
      <w:pPr>
        <w:pStyle w:val="ListParagraph"/>
        <w:numPr>
          <w:ilvl w:val="1"/>
          <w:numId w:val="1"/>
        </w:numPr>
        <w:spacing w:after="240"/>
        <w:ind w:hanging="357"/>
        <w:rPr>
          <w:rFonts w:ascii="Atkinson Hyperlegible" w:hAnsi="Atkinson Hyperlegible" w:cs="Arial"/>
        </w:rPr>
      </w:pPr>
      <w:r w:rsidRPr="00F96424">
        <w:rPr>
          <w:rFonts w:ascii="Atkinson Hyperlegible" w:hAnsi="Atkinson Hyperlegible" w:cs="Arial"/>
        </w:rPr>
        <w:t>Date</w:t>
      </w:r>
      <w:r w:rsidR="00F713FD" w:rsidRPr="00F96424">
        <w:rPr>
          <w:rFonts w:ascii="Atkinson Hyperlegible" w:hAnsi="Atkinson Hyperlegible" w:cs="Arial"/>
        </w:rPr>
        <w:t xml:space="preserve"> of Audit </w:t>
      </w:r>
      <w:r w:rsidR="0034668C">
        <w:rPr>
          <w:rFonts w:ascii="Atkinson Hyperlegible" w:hAnsi="Atkinson Hyperlegible" w:cs="Arial"/>
        </w:rPr>
        <w:t xml:space="preserve">and Risk </w:t>
      </w:r>
      <w:r w:rsidR="00F713FD" w:rsidRPr="00F96424">
        <w:rPr>
          <w:rFonts w:ascii="Atkinson Hyperlegible" w:hAnsi="Atkinson Hyperlegible" w:cs="Arial"/>
        </w:rPr>
        <w:t xml:space="preserve">Committee </w:t>
      </w:r>
      <w:r w:rsidR="00B24CDC" w:rsidRPr="00F96424">
        <w:rPr>
          <w:rFonts w:ascii="Atkinson Hyperlegible" w:hAnsi="Atkinson Hyperlegible" w:cs="Arial"/>
        </w:rPr>
        <w:t>a</w:t>
      </w:r>
      <w:r w:rsidR="00F713FD" w:rsidRPr="00F96424">
        <w:rPr>
          <w:rFonts w:ascii="Atkinson Hyperlegible" w:hAnsi="Atkinson Hyperlegible" w:cs="Arial"/>
        </w:rPr>
        <w:t>pproval:</w:t>
      </w:r>
      <w:r w:rsidR="00225CD7" w:rsidRPr="00F96424">
        <w:rPr>
          <w:rFonts w:ascii="Atkinson Hyperlegible" w:hAnsi="Atkinson Hyperlegible" w:cs="Arial"/>
        </w:rPr>
        <w:t xml:space="preserve"> </w:t>
      </w:r>
      <w:r w:rsidR="00BF6BC6">
        <w:rPr>
          <w:rFonts w:ascii="Atkinson Hyperlegible" w:hAnsi="Atkinson Hyperlegible" w:cs="Arial"/>
        </w:rPr>
        <w:t>May 2026</w:t>
      </w:r>
      <w:r w:rsidR="003F635D" w:rsidRPr="00F96424">
        <w:rPr>
          <w:rFonts w:ascii="Atkinson Hyperlegible" w:hAnsi="Atkinson Hyperlegible" w:cs="Arial"/>
        </w:rPr>
        <w:t>.</w:t>
      </w:r>
    </w:p>
    <w:p w14:paraId="47BCE033" w14:textId="6A8C6DE6" w:rsidR="00995125" w:rsidRPr="00F96424" w:rsidRDefault="00995125"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cs="Arial"/>
        </w:rPr>
        <w:t>E</w:t>
      </w:r>
      <w:r w:rsidR="00757617" w:rsidRPr="00F96424">
        <w:rPr>
          <w:rFonts w:ascii="Atkinson Hyperlegible" w:hAnsi="Atkinson Hyperlegible" w:cs="Arial"/>
        </w:rPr>
        <w:t xml:space="preserve">quality </w:t>
      </w:r>
      <w:r w:rsidRPr="00F96424">
        <w:rPr>
          <w:rFonts w:ascii="Atkinson Hyperlegible" w:hAnsi="Atkinson Hyperlegible" w:cs="Arial"/>
        </w:rPr>
        <w:t>I</w:t>
      </w:r>
      <w:r w:rsidR="00757617" w:rsidRPr="00F96424">
        <w:rPr>
          <w:rFonts w:ascii="Atkinson Hyperlegible" w:hAnsi="Atkinson Hyperlegible" w:cs="Arial"/>
        </w:rPr>
        <w:t xml:space="preserve">mpact </w:t>
      </w:r>
      <w:r w:rsidRPr="00F96424">
        <w:rPr>
          <w:rFonts w:ascii="Atkinson Hyperlegible" w:hAnsi="Atkinson Hyperlegible" w:cs="Arial"/>
        </w:rPr>
        <w:t>A</w:t>
      </w:r>
      <w:r w:rsidR="00757617" w:rsidRPr="00F96424">
        <w:rPr>
          <w:rFonts w:ascii="Atkinson Hyperlegible" w:hAnsi="Atkinson Hyperlegible" w:cs="Arial"/>
        </w:rPr>
        <w:t>ssessment</w:t>
      </w:r>
      <w:r w:rsidRPr="00F96424">
        <w:rPr>
          <w:rFonts w:ascii="Atkinson Hyperlegible" w:hAnsi="Atkinson Hyperlegible" w:cs="Arial"/>
        </w:rPr>
        <w:t xml:space="preserve"> </w:t>
      </w:r>
      <w:r w:rsidR="0036093B" w:rsidRPr="00F96424">
        <w:rPr>
          <w:rFonts w:ascii="Atkinson Hyperlegible" w:hAnsi="Atkinson Hyperlegible" w:cs="Arial"/>
        </w:rPr>
        <w:t>c</w:t>
      </w:r>
      <w:r w:rsidRPr="00F96424">
        <w:rPr>
          <w:rFonts w:ascii="Atkinson Hyperlegible" w:hAnsi="Atkinson Hyperlegible" w:cs="Arial"/>
        </w:rPr>
        <w:t xml:space="preserve">ompleted: </w:t>
      </w:r>
      <w:r w:rsidR="00E822A6" w:rsidRPr="00F96424">
        <w:rPr>
          <w:rFonts w:ascii="Atkinson Hyperlegible" w:hAnsi="Atkinson Hyperlegible" w:cs="Arial"/>
        </w:rPr>
        <w:t>April 2015</w:t>
      </w:r>
      <w:r w:rsidR="005815D4" w:rsidRPr="00F96424">
        <w:rPr>
          <w:rFonts w:ascii="Atkinson Hyperlegible" w:hAnsi="Atkinson Hyperlegible" w:cs="Arial"/>
        </w:rPr>
        <w:t>.</w:t>
      </w:r>
    </w:p>
    <w:p w14:paraId="4C2DE54D" w14:textId="38B14604" w:rsidR="008333F3" w:rsidRPr="00F96424" w:rsidRDefault="008333F3"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cs="Arial"/>
        </w:rPr>
        <w:t xml:space="preserve">Date of </w:t>
      </w:r>
      <w:r w:rsidR="00E11BBB" w:rsidRPr="00F96424">
        <w:rPr>
          <w:rFonts w:ascii="Atkinson Hyperlegible" w:hAnsi="Atkinson Hyperlegible" w:cs="Arial"/>
        </w:rPr>
        <w:t>n</w:t>
      </w:r>
      <w:r w:rsidRPr="00F96424">
        <w:rPr>
          <w:rFonts w:ascii="Atkinson Hyperlegible" w:hAnsi="Atkinson Hyperlegible" w:cs="Arial"/>
        </w:rPr>
        <w:t xml:space="preserve">ext </w:t>
      </w:r>
      <w:r w:rsidR="00E11BBB" w:rsidRPr="00F96424">
        <w:rPr>
          <w:rFonts w:ascii="Atkinson Hyperlegible" w:hAnsi="Atkinson Hyperlegible" w:cs="Arial"/>
        </w:rPr>
        <w:t>r</w:t>
      </w:r>
      <w:r w:rsidRPr="00F96424">
        <w:rPr>
          <w:rFonts w:ascii="Atkinson Hyperlegible" w:hAnsi="Atkinson Hyperlegible" w:cs="Arial"/>
        </w:rPr>
        <w:t>eview:</w:t>
      </w:r>
      <w:r w:rsidR="00225CD7" w:rsidRPr="00F96424">
        <w:rPr>
          <w:rFonts w:ascii="Atkinson Hyperlegible" w:hAnsi="Atkinson Hyperlegible" w:cs="Arial"/>
        </w:rPr>
        <w:t xml:space="preserve"> </w:t>
      </w:r>
      <w:r w:rsidR="00FF661A">
        <w:rPr>
          <w:rFonts w:ascii="Atkinson Hyperlegible" w:hAnsi="Atkinson Hyperlegible" w:cs="Arial"/>
        </w:rPr>
        <w:t xml:space="preserve">Every two years: </w:t>
      </w:r>
      <w:r w:rsidR="0099451F">
        <w:rPr>
          <w:rFonts w:ascii="Atkinson Hyperlegible" w:hAnsi="Atkinson Hyperlegible" w:cs="Arial"/>
        </w:rPr>
        <w:t>April 2028</w:t>
      </w:r>
      <w:r w:rsidR="005815D4" w:rsidRPr="00F96424">
        <w:rPr>
          <w:rFonts w:ascii="Atkinson Hyperlegible" w:hAnsi="Atkinson Hyperlegible" w:cs="Arial"/>
        </w:rPr>
        <w:t>.</w:t>
      </w:r>
    </w:p>
    <w:p w14:paraId="4B8D3806" w14:textId="44A2783D" w:rsidR="00E63C07" w:rsidRPr="00F96424" w:rsidRDefault="00E63C07" w:rsidP="36C7B31F">
      <w:pPr>
        <w:pStyle w:val="ListParagraph"/>
        <w:numPr>
          <w:ilvl w:val="0"/>
          <w:numId w:val="1"/>
        </w:numPr>
        <w:spacing w:after="240"/>
        <w:ind w:hanging="357"/>
        <w:rPr>
          <w:rFonts w:ascii="Atkinson Hyperlegible" w:eastAsiaTheme="minorEastAsia" w:hAnsi="Atkinson Hyperlegible" w:cs="Arial"/>
        </w:rPr>
      </w:pPr>
      <w:r w:rsidRPr="00F96424">
        <w:rPr>
          <w:rFonts w:ascii="Atkinson Hyperlegible" w:hAnsi="Atkinson Hyperlegible" w:cs="Arial"/>
        </w:rPr>
        <w:t>Business classification:</w:t>
      </w:r>
      <w:r w:rsidR="008248FB" w:rsidRPr="00F96424">
        <w:rPr>
          <w:rFonts w:ascii="Atkinson Hyperlegible" w:hAnsi="Atkinson Hyperlegible" w:cs="Arial"/>
        </w:rPr>
        <w:t xml:space="preserve"> Approved policies</w:t>
      </w:r>
      <w:r w:rsidR="005815D4" w:rsidRPr="00F96424">
        <w:rPr>
          <w:rFonts w:ascii="Atkinson Hyperlegible" w:hAnsi="Atkinson Hyperlegible" w:cs="Arial"/>
        </w:rPr>
        <w:t>.</w:t>
      </w:r>
    </w:p>
    <w:p w14:paraId="2C70089F" w14:textId="27EB87FD" w:rsidR="00BF6BEC" w:rsidRPr="00F96424" w:rsidRDefault="00E63C07" w:rsidP="36C7B31F">
      <w:pPr>
        <w:pStyle w:val="ListParagraph"/>
        <w:numPr>
          <w:ilvl w:val="0"/>
          <w:numId w:val="1"/>
        </w:numPr>
        <w:spacing w:after="240"/>
        <w:ind w:hanging="357"/>
        <w:rPr>
          <w:rFonts w:ascii="Atkinson Hyperlegible" w:hAnsi="Atkinson Hyperlegible" w:cs="Arial"/>
        </w:rPr>
      </w:pPr>
      <w:r w:rsidRPr="00F96424">
        <w:rPr>
          <w:rFonts w:ascii="Atkinson Hyperlegible" w:hAnsi="Atkinson Hyperlegible" w:cs="Arial"/>
        </w:rPr>
        <w:t>Retention:</w:t>
      </w:r>
      <w:r w:rsidR="008248FB" w:rsidRPr="00F96424">
        <w:rPr>
          <w:rFonts w:ascii="Atkinson Hyperlegible" w:hAnsi="Atkinson Hyperlegible" w:cs="Arial"/>
        </w:rPr>
        <w:t xml:space="preserve"> 1 year</w:t>
      </w:r>
      <w:r w:rsidR="00F20640" w:rsidRPr="00F96424">
        <w:rPr>
          <w:rFonts w:ascii="Atkinson Hyperlegible" w:hAnsi="Atkinson Hyperlegible" w:cs="Arial"/>
        </w:rPr>
        <w:t xml:space="preserve"> after superseded (review for historical &amp; business value)</w:t>
      </w:r>
      <w:r w:rsidR="005815D4" w:rsidRPr="00F96424">
        <w:rPr>
          <w:rFonts w:ascii="Atkinson Hyperlegible" w:hAnsi="Atkinson Hyperlegible" w:cs="Arial"/>
        </w:rPr>
        <w:t>.</w:t>
      </w:r>
    </w:p>
    <w:p w14:paraId="3E7068A1" w14:textId="751FD78A" w:rsidR="000B3666" w:rsidRPr="00F96424" w:rsidRDefault="00995125" w:rsidP="00C50193">
      <w:pPr>
        <w:pStyle w:val="Heading2"/>
        <w:spacing w:after="360"/>
        <w:rPr>
          <w:rFonts w:ascii="Atkinson Hyperlegible" w:hAnsi="Atkinson Hyperlegible"/>
        </w:rPr>
      </w:pPr>
      <w:bookmarkStart w:id="17" w:name="_Toc1000603206"/>
      <w:bookmarkStart w:id="18" w:name="_Toc548997067"/>
      <w:bookmarkStart w:id="19" w:name="_Toc233529278"/>
      <w:r w:rsidRPr="00F96424">
        <w:rPr>
          <w:rFonts w:ascii="Atkinson Hyperlegible" w:hAnsi="Atkinson Hyperlegible"/>
        </w:rPr>
        <w:t xml:space="preserve">Document </w:t>
      </w:r>
      <w:r w:rsidR="00095C46" w:rsidRPr="00F96424">
        <w:rPr>
          <w:rFonts w:ascii="Atkinson Hyperlegible" w:hAnsi="Atkinson Hyperlegible"/>
        </w:rPr>
        <w:t>c</w:t>
      </w:r>
      <w:r w:rsidRPr="00F96424">
        <w:rPr>
          <w:rFonts w:ascii="Atkinson Hyperlegible" w:hAnsi="Atkinson Hyperlegible"/>
        </w:rPr>
        <w:t>ontrol</w:t>
      </w:r>
      <w:bookmarkEnd w:id="17"/>
      <w:bookmarkEnd w:id="18"/>
      <w:bookmarkEnd w:id="19"/>
    </w:p>
    <w:tbl>
      <w:tblPr>
        <w:tblStyle w:val="TableGrid"/>
        <w:tblW w:w="0" w:type="auto"/>
        <w:tblLook w:val="04A0" w:firstRow="1" w:lastRow="0" w:firstColumn="1" w:lastColumn="0" w:noHBand="0" w:noVBand="1"/>
      </w:tblPr>
      <w:tblGrid>
        <w:gridCol w:w="4508"/>
        <w:gridCol w:w="4508"/>
      </w:tblGrid>
      <w:tr w:rsidR="00600A18" w:rsidRPr="00F96424" w14:paraId="7A0F981B" w14:textId="77777777" w:rsidTr="36C7B31F">
        <w:trPr>
          <w:cantSplit/>
          <w:tblHeader/>
        </w:trPr>
        <w:tc>
          <w:tcPr>
            <w:tcW w:w="4508" w:type="dxa"/>
          </w:tcPr>
          <w:p w14:paraId="1214F8C6" w14:textId="2AB4FD31" w:rsidR="00600A18" w:rsidRPr="00F96424" w:rsidRDefault="00600A18" w:rsidP="36C7B31F">
            <w:pPr>
              <w:spacing w:after="360"/>
              <w:rPr>
                <w:rFonts w:ascii="Atkinson Hyperlegible" w:hAnsi="Atkinson Hyperlegible" w:cs="Arial"/>
              </w:rPr>
            </w:pPr>
            <w:r w:rsidRPr="00F96424">
              <w:rPr>
                <w:rFonts w:ascii="Atkinson Hyperlegible" w:hAnsi="Atkinson Hyperlegible" w:cs="Arial"/>
              </w:rPr>
              <w:t>Date</w:t>
            </w:r>
          </w:p>
        </w:tc>
        <w:tc>
          <w:tcPr>
            <w:tcW w:w="4508" w:type="dxa"/>
          </w:tcPr>
          <w:p w14:paraId="49987D66" w14:textId="316F19CB" w:rsidR="00600A18" w:rsidRPr="00F96424" w:rsidRDefault="00600A18" w:rsidP="36C7B31F">
            <w:pPr>
              <w:spacing w:after="360"/>
              <w:rPr>
                <w:rFonts w:ascii="Atkinson Hyperlegible" w:hAnsi="Atkinson Hyperlegible" w:cs="Arial"/>
              </w:rPr>
            </w:pPr>
            <w:r w:rsidRPr="00F96424">
              <w:rPr>
                <w:rFonts w:ascii="Atkinson Hyperlegible" w:hAnsi="Atkinson Hyperlegible" w:cs="Arial"/>
              </w:rPr>
              <w:t>Action</w:t>
            </w:r>
          </w:p>
        </w:tc>
      </w:tr>
      <w:tr w:rsidR="00600A18" w:rsidRPr="00F96424" w14:paraId="011ED000" w14:textId="77777777" w:rsidTr="36C7B31F">
        <w:tc>
          <w:tcPr>
            <w:tcW w:w="4508" w:type="dxa"/>
          </w:tcPr>
          <w:p w14:paraId="434B2CC9" w14:textId="686BD20A" w:rsidR="00600A18" w:rsidRPr="00F96424" w:rsidRDefault="000379EB" w:rsidP="36C7B31F">
            <w:pPr>
              <w:spacing w:after="360"/>
              <w:rPr>
                <w:rFonts w:ascii="Atkinson Hyperlegible" w:hAnsi="Atkinson Hyperlegible" w:cs="Arial"/>
              </w:rPr>
            </w:pPr>
            <w:r w:rsidRPr="00F96424">
              <w:rPr>
                <w:rFonts w:ascii="Atkinson Hyperlegible" w:hAnsi="Atkinson Hyperlegible" w:cs="Arial"/>
              </w:rPr>
              <w:t>April 2015</w:t>
            </w:r>
          </w:p>
        </w:tc>
        <w:tc>
          <w:tcPr>
            <w:tcW w:w="4508" w:type="dxa"/>
          </w:tcPr>
          <w:p w14:paraId="3601E0EE" w14:textId="4857C91A" w:rsidR="00600A18" w:rsidRPr="00F96424" w:rsidRDefault="009A5F7F" w:rsidP="36C7B31F">
            <w:pPr>
              <w:spacing w:after="360"/>
              <w:rPr>
                <w:rFonts w:ascii="Atkinson Hyperlegible" w:hAnsi="Atkinson Hyperlegible" w:cs="Arial"/>
              </w:rPr>
            </w:pPr>
            <w:r w:rsidRPr="00F96424">
              <w:rPr>
                <w:rFonts w:ascii="Atkinson Hyperlegible" w:hAnsi="Atkinson Hyperlegible" w:cs="Arial"/>
              </w:rPr>
              <w:t>Superseded</w:t>
            </w:r>
          </w:p>
        </w:tc>
      </w:tr>
      <w:tr w:rsidR="00F36C9D" w:rsidRPr="00F96424" w14:paraId="44B29F9B" w14:textId="77777777" w:rsidTr="36C7B31F">
        <w:tc>
          <w:tcPr>
            <w:tcW w:w="4508" w:type="dxa"/>
          </w:tcPr>
          <w:p w14:paraId="5462FE1A" w14:textId="4ABC1FF8" w:rsidR="00F36C9D" w:rsidRPr="00F96424" w:rsidRDefault="00C41B2C" w:rsidP="36C7B31F">
            <w:pPr>
              <w:spacing w:after="360"/>
              <w:rPr>
                <w:rFonts w:ascii="Atkinson Hyperlegible" w:hAnsi="Atkinson Hyperlegible" w:cs="Arial"/>
              </w:rPr>
            </w:pPr>
            <w:r w:rsidRPr="00F96424">
              <w:rPr>
                <w:rFonts w:ascii="Atkinson Hyperlegible" w:hAnsi="Atkinson Hyperlegible" w:cs="Arial"/>
              </w:rPr>
              <w:t xml:space="preserve">August </w:t>
            </w:r>
            <w:r w:rsidR="001B2746" w:rsidRPr="00F96424">
              <w:rPr>
                <w:rFonts w:ascii="Atkinson Hyperlegible" w:hAnsi="Atkinson Hyperlegible" w:cs="Arial"/>
              </w:rPr>
              <w:t>2019</w:t>
            </w:r>
          </w:p>
        </w:tc>
        <w:tc>
          <w:tcPr>
            <w:tcW w:w="4508" w:type="dxa"/>
          </w:tcPr>
          <w:p w14:paraId="74BAFE17" w14:textId="29939F6C" w:rsidR="00F36C9D" w:rsidRPr="00F96424" w:rsidRDefault="009A5F7F" w:rsidP="36C7B31F">
            <w:pPr>
              <w:spacing w:after="360"/>
              <w:rPr>
                <w:rStyle w:val="normaltextrun"/>
                <w:rFonts w:ascii="Atkinson Hyperlegible" w:hAnsi="Atkinson Hyperlegible"/>
                <w:color w:val="000000" w:themeColor="text1"/>
              </w:rPr>
            </w:pPr>
            <w:r w:rsidRPr="00F96424">
              <w:rPr>
                <w:rStyle w:val="normaltextrun"/>
                <w:rFonts w:ascii="Atkinson Hyperlegible" w:hAnsi="Atkinson Hyperlegible"/>
                <w:color w:val="000000" w:themeColor="text1"/>
              </w:rPr>
              <w:t>Superseded</w:t>
            </w:r>
          </w:p>
        </w:tc>
      </w:tr>
      <w:tr w:rsidR="00811F61" w:rsidRPr="00F96424" w14:paraId="3BF9A80B" w14:textId="77777777" w:rsidTr="36C7B31F">
        <w:tc>
          <w:tcPr>
            <w:tcW w:w="4508" w:type="dxa"/>
          </w:tcPr>
          <w:p w14:paraId="7D024667" w14:textId="47B3FCE0" w:rsidR="00811F61" w:rsidRPr="00F96424" w:rsidRDefault="00C41B2C" w:rsidP="36C7B31F">
            <w:pPr>
              <w:spacing w:after="360"/>
              <w:rPr>
                <w:rFonts w:ascii="Atkinson Hyperlegible" w:hAnsi="Atkinson Hyperlegible" w:cs="Arial"/>
              </w:rPr>
            </w:pPr>
            <w:r w:rsidRPr="00F96424">
              <w:rPr>
                <w:rFonts w:ascii="Atkinson Hyperlegible" w:hAnsi="Atkinson Hyperlegible" w:cs="Arial"/>
              </w:rPr>
              <w:t xml:space="preserve">November </w:t>
            </w:r>
            <w:r w:rsidR="001B2746" w:rsidRPr="00F96424">
              <w:rPr>
                <w:rFonts w:ascii="Atkinson Hyperlegible" w:hAnsi="Atkinson Hyperlegible" w:cs="Arial"/>
              </w:rPr>
              <w:t>2020</w:t>
            </w:r>
          </w:p>
        </w:tc>
        <w:tc>
          <w:tcPr>
            <w:tcW w:w="4508" w:type="dxa"/>
          </w:tcPr>
          <w:p w14:paraId="5B53E15E" w14:textId="293339E0" w:rsidR="00811F61" w:rsidRPr="00F96424" w:rsidRDefault="009A5F7F" w:rsidP="36C7B31F">
            <w:pPr>
              <w:spacing w:after="360"/>
              <w:rPr>
                <w:rStyle w:val="normaltextrun"/>
                <w:rFonts w:ascii="Atkinson Hyperlegible" w:hAnsi="Atkinson Hyperlegible"/>
                <w:color w:val="000000" w:themeColor="text1"/>
              </w:rPr>
            </w:pPr>
            <w:r w:rsidRPr="00F96424">
              <w:rPr>
                <w:rStyle w:val="normaltextrun"/>
                <w:rFonts w:ascii="Atkinson Hyperlegible" w:hAnsi="Atkinson Hyperlegible"/>
                <w:color w:val="000000" w:themeColor="text1"/>
              </w:rPr>
              <w:t>Superseded</w:t>
            </w:r>
          </w:p>
        </w:tc>
      </w:tr>
      <w:tr w:rsidR="000D2C6F" w:rsidRPr="00F96424" w14:paraId="63A4559B" w14:textId="77777777" w:rsidTr="36C7B31F">
        <w:tc>
          <w:tcPr>
            <w:tcW w:w="4508" w:type="dxa"/>
          </w:tcPr>
          <w:p w14:paraId="41057298" w14:textId="0925382D" w:rsidR="000D2C6F" w:rsidRPr="00F96424" w:rsidRDefault="00D8157D" w:rsidP="36C7B31F">
            <w:pPr>
              <w:spacing w:after="360"/>
              <w:rPr>
                <w:rFonts w:ascii="Atkinson Hyperlegible" w:hAnsi="Atkinson Hyperlegible" w:cs="Arial"/>
              </w:rPr>
            </w:pPr>
            <w:r w:rsidRPr="00F96424">
              <w:rPr>
                <w:rFonts w:ascii="Atkinson Hyperlegible" w:hAnsi="Atkinson Hyperlegible" w:cs="Arial"/>
              </w:rPr>
              <w:t>November 2021</w:t>
            </w:r>
          </w:p>
        </w:tc>
        <w:tc>
          <w:tcPr>
            <w:tcW w:w="4508" w:type="dxa"/>
          </w:tcPr>
          <w:p w14:paraId="090A1A6C" w14:textId="6DAE6366" w:rsidR="000D2C6F" w:rsidRPr="00F96424" w:rsidRDefault="009A5F7F" w:rsidP="36C7B31F">
            <w:pPr>
              <w:spacing w:after="360"/>
              <w:rPr>
                <w:rStyle w:val="normaltextrun"/>
                <w:rFonts w:ascii="Atkinson Hyperlegible" w:hAnsi="Atkinson Hyperlegible"/>
                <w:color w:val="000000" w:themeColor="text1"/>
              </w:rPr>
            </w:pPr>
            <w:r w:rsidRPr="00F96424">
              <w:rPr>
                <w:rStyle w:val="normaltextrun"/>
                <w:rFonts w:ascii="Atkinson Hyperlegible" w:hAnsi="Atkinson Hyperlegible"/>
                <w:color w:val="000000" w:themeColor="text1"/>
              </w:rPr>
              <w:t>Superseded</w:t>
            </w:r>
          </w:p>
        </w:tc>
      </w:tr>
      <w:tr w:rsidR="00731230" w:rsidRPr="00F96424" w14:paraId="11677A68" w14:textId="77777777" w:rsidTr="36C7B31F">
        <w:tc>
          <w:tcPr>
            <w:tcW w:w="4508" w:type="dxa"/>
          </w:tcPr>
          <w:p w14:paraId="09C3D83C" w14:textId="64CCEB25" w:rsidR="00731230" w:rsidRPr="00F96424" w:rsidRDefault="00E10AD2" w:rsidP="36C7B31F">
            <w:pPr>
              <w:spacing w:after="360"/>
              <w:rPr>
                <w:rFonts w:ascii="Atkinson Hyperlegible" w:hAnsi="Atkinson Hyperlegible" w:cs="Arial"/>
              </w:rPr>
            </w:pPr>
            <w:r w:rsidRPr="00F96424">
              <w:rPr>
                <w:rFonts w:ascii="Atkinson Hyperlegible" w:hAnsi="Atkinson Hyperlegible" w:cs="Arial"/>
              </w:rPr>
              <w:t>November 2022</w:t>
            </w:r>
          </w:p>
        </w:tc>
        <w:tc>
          <w:tcPr>
            <w:tcW w:w="4508" w:type="dxa"/>
          </w:tcPr>
          <w:p w14:paraId="394B1B6A" w14:textId="65F126D9" w:rsidR="00731230" w:rsidRPr="00F96424" w:rsidRDefault="009A5F7F" w:rsidP="36C7B31F">
            <w:pPr>
              <w:spacing w:after="360"/>
              <w:rPr>
                <w:rStyle w:val="normaltextrun"/>
                <w:rFonts w:ascii="Atkinson Hyperlegible" w:hAnsi="Atkinson Hyperlegible"/>
                <w:color w:val="000000" w:themeColor="text1"/>
              </w:rPr>
            </w:pPr>
            <w:r w:rsidRPr="00F96424">
              <w:rPr>
                <w:rStyle w:val="normaltextrun"/>
                <w:rFonts w:ascii="Atkinson Hyperlegible" w:hAnsi="Atkinson Hyperlegible"/>
                <w:color w:val="000000" w:themeColor="text1"/>
              </w:rPr>
              <w:t>Superseded</w:t>
            </w:r>
          </w:p>
        </w:tc>
      </w:tr>
      <w:tr w:rsidR="00C30CA3" w:rsidRPr="00F96424" w14:paraId="6A4A861B" w14:textId="77777777" w:rsidTr="36C7B31F">
        <w:tc>
          <w:tcPr>
            <w:tcW w:w="4508" w:type="dxa"/>
          </w:tcPr>
          <w:p w14:paraId="3B4970D3" w14:textId="30A46408" w:rsidR="00C30CA3" w:rsidRPr="00F96424" w:rsidRDefault="00C30CA3" w:rsidP="36C7B31F">
            <w:pPr>
              <w:spacing w:after="360"/>
              <w:rPr>
                <w:rFonts w:ascii="Atkinson Hyperlegible" w:hAnsi="Atkinson Hyperlegible" w:cs="Arial"/>
              </w:rPr>
            </w:pPr>
            <w:r w:rsidRPr="00F96424">
              <w:rPr>
                <w:rFonts w:ascii="Atkinson Hyperlegible" w:hAnsi="Atkinson Hyperlegible" w:cs="Arial"/>
              </w:rPr>
              <w:t>November 2023</w:t>
            </w:r>
          </w:p>
        </w:tc>
        <w:tc>
          <w:tcPr>
            <w:tcW w:w="4508" w:type="dxa"/>
          </w:tcPr>
          <w:p w14:paraId="0B7A34DC" w14:textId="1071AAFB" w:rsidR="00C30CA3" w:rsidRPr="00F96424" w:rsidRDefault="005C298B"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Superseded</w:t>
            </w:r>
          </w:p>
        </w:tc>
      </w:tr>
      <w:tr w:rsidR="00241978" w:rsidRPr="00F96424" w14:paraId="00E5ACD5" w14:textId="77777777" w:rsidTr="36C7B31F">
        <w:tc>
          <w:tcPr>
            <w:tcW w:w="4508" w:type="dxa"/>
          </w:tcPr>
          <w:p w14:paraId="1CF0F401" w14:textId="4F79B664" w:rsidR="00241978" w:rsidRPr="00F96424" w:rsidRDefault="00241978" w:rsidP="36C7B31F">
            <w:pPr>
              <w:spacing w:after="360"/>
              <w:rPr>
                <w:rFonts w:ascii="Atkinson Hyperlegible" w:hAnsi="Atkinson Hyperlegible" w:cs="Arial"/>
              </w:rPr>
            </w:pPr>
            <w:r>
              <w:rPr>
                <w:rFonts w:ascii="Atkinson Hyperlegible" w:hAnsi="Atkinson Hyperlegible" w:cs="Arial"/>
              </w:rPr>
              <w:t>April 2026</w:t>
            </w:r>
          </w:p>
        </w:tc>
        <w:tc>
          <w:tcPr>
            <w:tcW w:w="4508" w:type="dxa"/>
          </w:tcPr>
          <w:p w14:paraId="62CD8149" w14:textId="5B4584BA" w:rsidR="00241978" w:rsidRPr="00F96424" w:rsidRDefault="005C298B" w:rsidP="36C7B31F">
            <w:pPr>
              <w:spacing w:after="36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Approved</w:t>
            </w:r>
          </w:p>
        </w:tc>
      </w:tr>
    </w:tbl>
    <w:p w14:paraId="0233FC45" w14:textId="1F61A4A2" w:rsidR="002677EA" w:rsidRPr="00F96424" w:rsidRDefault="002677EA" w:rsidP="00135E76">
      <w:pPr>
        <w:spacing w:after="360"/>
        <w:rPr>
          <w:rFonts w:ascii="Atkinson Hyperlegible" w:hAnsi="Atkinson Hyperlegible" w:cs="Arial"/>
          <w:szCs w:val="24"/>
        </w:rPr>
      </w:pPr>
    </w:p>
    <w:sectPr w:rsidR="002677EA" w:rsidRPr="00F96424" w:rsidSect="002F210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5650" w14:textId="77777777" w:rsidR="00872853" w:rsidRDefault="00872853" w:rsidP="00995125">
      <w:pPr>
        <w:spacing w:after="360" w:line="240" w:lineRule="auto"/>
      </w:pPr>
      <w:r>
        <w:separator/>
      </w:r>
    </w:p>
  </w:endnote>
  <w:endnote w:type="continuationSeparator" w:id="0">
    <w:p w14:paraId="5F8D6E0B" w14:textId="77777777" w:rsidR="00872853" w:rsidRDefault="00872853" w:rsidP="00995125">
      <w:pPr>
        <w:spacing w:after="360" w:line="240" w:lineRule="auto"/>
      </w:pPr>
      <w:r>
        <w:continuationSeparator/>
      </w:r>
    </w:p>
  </w:endnote>
  <w:endnote w:type="continuationNotice" w:id="1">
    <w:p w14:paraId="1BAB8077" w14:textId="77777777" w:rsidR="00872853" w:rsidRDefault="00872853">
      <w:pPr>
        <w:spacing w:after="36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auto"/>
    <w:pitch w:val="variable"/>
    <w:sig w:usb0="800000EF" w:usb1="0000204B"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9666" w14:textId="77777777" w:rsidR="008447B9" w:rsidRDefault="008447B9">
    <w:pPr>
      <w:pStyle w:val="Footer"/>
      <w:spacing w:after="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86977"/>
      <w:docPartObj>
        <w:docPartGallery w:val="Page Numbers (Bottom of Page)"/>
        <w:docPartUnique/>
      </w:docPartObj>
    </w:sdtPr>
    <w:sdtEndPr>
      <w:rPr>
        <w:noProof/>
      </w:rPr>
    </w:sdtEndPr>
    <w:sdtContent>
      <w:p w14:paraId="7438A271" w14:textId="7C3DBC6F" w:rsidR="00B24A51" w:rsidRDefault="00B24A51">
        <w:pPr>
          <w:pStyle w:val="Footer"/>
          <w:spacing w:after="360"/>
          <w:jc w:val="right"/>
        </w:pPr>
        <w:r>
          <w:fldChar w:fldCharType="begin"/>
        </w:r>
        <w:r>
          <w:instrText xml:space="preserve"> PAGE   \* MERGEFORMAT </w:instrText>
        </w:r>
        <w:r>
          <w:fldChar w:fldCharType="separate"/>
        </w:r>
        <w:r>
          <w:rPr>
            <w:noProof/>
          </w:rPr>
          <w:t>2</w:t>
        </w:r>
        <w:r>
          <w:rPr>
            <w:noProof/>
          </w:rPr>
          <w:fldChar w:fldCharType="end"/>
        </w:r>
      </w:p>
    </w:sdtContent>
  </w:sdt>
  <w:p w14:paraId="031050FF" w14:textId="551E7804" w:rsidR="00995125" w:rsidRPr="00A72B77" w:rsidRDefault="00995125" w:rsidP="00A72B77">
    <w:pPr>
      <w:pStyle w:val="Footer"/>
      <w:spacing w:after="360"/>
      <w:rPr>
        <w:rFonts w:cs="Arial"/>
        <w:b/>
        <w:bC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432C" w14:textId="77777777" w:rsidR="008447B9" w:rsidRDefault="008447B9">
    <w:pPr>
      <w:pStyle w:val="Footer"/>
      <w:spacing w:after="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F8C4" w14:textId="77777777" w:rsidR="00872853" w:rsidRDefault="00872853" w:rsidP="00995125">
      <w:pPr>
        <w:spacing w:after="360" w:line="240" w:lineRule="auto"/>
      </w:pPr>
      <w:r>
        <w:separator/>
      </w:r>
    </w:p>
  </w:footnote>
  <w:footnote w:type="continuationSeparator" w:id="0">
    <w:p w14:paraId="0B9859C0" w14:textId="77777777" w:rsidR="00872853" w:rsidRDefault="00872853" w:rsidP="00995125">
      <w:pPr>
        <w:spacing w:after="360" w:line="240" w:lineRule="auto"/>
      </w:pPr>
      <w:r>
        <w:continuationSeparator/>
      </w:r>
    </w:p>
  </w:footnote>
  <w:footnote w:type="continuationNotice" w:id="1">
    <w:p w14:paraId="1F4C57C4" w14:textId="77777777" w:rsidR="00872853" w:rsidRDefault="00872853">
      <w:pPr>
        <w:spacing w:after="36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CDE" w14:textId="77777777" w:rsidR="008447B9" w:rsidRDefault="008447B9">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7437" w14:textId="54147993" w:rsidR="00D1258B" w:rsidRDefault="00D1258B">
    <w:pPr>
      <w:pStyle w:val="Header"/>
      <w:spacing w:after="360"/>
      <w:rPr>
        <w:rFonts w:eastAsia="Calibri"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1A67" w14:textId="77777777" w:rsidR="008447B9" w:rsidRDefault="008447B9">
    <w:pPr>
      <w:pStyle w:val="Header"/>
      <w:spacing w:after="360"/>
    </w:pPr>
  </w:p>
</w:hdr>
</file>

<file path=word/intelligence.xml><?xml version="1.0" encoding="utf-8"?>
<int:Intelligence xmlns:int="http://schemas.microsoft.com/office/intelligence/2019/intelligence">
  <int:IntelligenceSettings/>
  <int:Manifest>
    <int:WordHash hashCode="BCO8OZiZ9Vd7Tp" id="aOSCJ7kG"/>
  </int:Manifest>
  <int:Observations>
    <int:Content id="aOSCJ7k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2C1"/>
    <w:multiLevelType w:val="multilevel"/>
    <w:tmpl w:val="9892BF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252CD7"/>
    <w:multiLevelType w:val="hybridMultilevel"/>
    <w:tmpl w:val="BB6EE1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D53DC"/>
    <w:multiLevelType w:val="hybridMultilevel"/>
    <w:tmpl w:val="9C40B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C34DC"/>
    <w:multiLevelType w:val="hybridMultilevel"/>
    <w:tmpl w:val="7C486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96BB0"/>
    <w:multiLevelType w:val="multilevel"/>
    <w:tmpl w:val="1E6C94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6B02A6"/>
    <w:multiLevelType w:val="multilevel"/>
    <w:tmpl w:val="EFDEB1AE"/>
    <w:lvl w:ilvl="0">
      <w:start w:val="1"/>
      <w:numFmt w:val="decimal"/>
      <w:lvlText w:val="%1."/>
      <w:lvlJc w:val="left"/>
      <w:pPr>
        <w:ind w:left="720" w:hanging="360"/>
      </w:pPr>
      <w:rPr>
        <w:rFonts w:cs="Arial" w:hint="default"/>
      </w:rPr>
    </w:lvl>
    <w:lvl w:ilvl="1">
      <w:start w:val="1"/>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6" w15:restartNumberingAfterBreak="0">
    <w:nsid w:val="3D8F4D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1F7238"/>
    <w:multiLevelType w:val="multilevel"/>
    <w:tmpl w:val="7430C784"/>
    <w:lvl w:ilvl="0">
      <w:start w:val="1"/>
      <w:numFmt w:val="none"/>
      <w:pStyle w:val="Heading1"/>
      <w:lvlText w:val=""/>
      <w:lvlJc w:val="left"/>
      <w:pPr>
        <w:ind w:left="432" w:hanging="432"/>
      </w:pPr>
      <w:rPr>
        <w:rFonts w:ascii="Arial" w:hAnsi="Arial" w:hint="default"/>
        <w:sz w:val="48"/>
      </w:rPr>
    </w:lvl>
    <w:lvl w:ilvl="1">
      <w:start w:val="1"/>
      <w:numFmt w:val="decimal"/>
      <w:lvlText w:val="%1%2."/>
      <w:lvlJc w:val="left"/>
      <w:pPr>
        <w:ind w:left="576" w:hanging="576"/>
      </w:pPr>
      <w:rPr>
        <w:rFonts w:ascii="Arial" w:hAnsi="Arial" w:hint="default"/>
        <w:b/>
        <w:i w:val="0"/>
        <w:sz w:val="28"/>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ascii="Arial" w:hAnsi="Arial" w:hint="default"/>
        <w:b/>
        <w:i w:val="0"/>
        <w:sz w:val="24"/>
      </w:rPr>
    </w:lvl>
    <w:lvl w:ilvl="4">
      <w:start w:val="1"/>
      <w:numFmt w:val="decimal"/>
      <w:lvlText w:val="%1%2.%3.%4.%5"/>
      <w:lvlJc w:val="left"/>
      <w:pPr>
        <w:ind w:left="1008" w:hanging="1008"/>
      </w:pPr>
      <w:rPr>
        <w:rFonts w:ascii="Arial" w:hAnsi="Arial" w:hint="default"/>
        <w:b/>
        <w:i w:val="0"/>
        <w:sz w:val="24"/>
      </w:rPr>
    </w:lvl>
    <w:lvl w:ilvl="5">
      <w:start w:val="1"/>
      <w:numFmt w:val="decimal"/>
      <w:pStyle w:val="Heading6"/>
      <w:lvlText w:val="%1%2.%3.%4.%5.%6"/>
      <w:lvlJc w:val="left"/>
      <w:pPr>
        <w:ind w:left="1152" w:hanging="1152"/>
      </w:pPr>
      <w:rPr>
        <w:rFonts w:ascii="Arial" w:hAnsi="Arial" w:hint="default"/>
        <w:b/>
        <w:i w:val="0"/>
        <w:sz w:val="24"/>
      </w:rPr>
    </w:lvl>
    <w:lvl w:ilvl="6">
      <w:start w:val="1"/>
      <w:numFmt w:val="decimal"/>
      <w:pStyle w:val="Heading7"/>
      <w:lvlText w:val="%1%2.%3.%4.%5.%6.%7"/>
      <w:lvlJc w:val="left"/>
      <w:pPr>
        <w:ind w:left="1296" w:hanging="1296"/>
      </w:pPr>
      <w:rPr>
        <w:rFonts w:ascii="Arial" w:hAnsi="Arial" w:hint="default"/>
        <w:b/>
        <w:i w:val="0"/>
        <w:sz w:val="24"/>
      </w:rPr>
    </w:lvl>
    <w:lvl w:ilvl="7">
      <w:start w:val="1"/>
      <w:numFmt w:val="decimal"/>
      <w:pStyle w:val="Heading8"/>
      <w:lvlText w:val="%1%2.%3.%4.%5.%6.%7.%8"/>
      <w:lvlJc w:val="left"/>
      <w:pPr>
        <w:ind w:left="1440" w:hanging="1440"/>
      </w:pPr>
      <w:rPr>
        <w:rFonts w:ascii="Arial" w:hAnsi="Arial" w:hint="default"/>
        <w:b/>
        <w:i w:val="0"/>
        <w:sz w:val="22"/>
      </w:rPr>
    </w:lvl>
    <w:lvl w:ilvl="8">
      <w:start w:val="1"/>
      <w:numFmt w:val="decimal"/>
      <w:pStyle w:val="Heading9"/>
      <w:lvlText w:val="%1%2.%3.%4.%5.%6.%7.%8.%9"/>
      <w:lvlJc w:val="left"/>
      <w:pPr>
        <w:ind w:left="1584" w:hanging="1584"/>
      </w:pPr>
      <w:rPr>
        <w:rFonts w:ascii="Arial" w:hAnsi="Arial" w:hint="default"/>
        <w:b/>
        <w:i w:val="0"/>
        <w:sz w:val="24"/>
      </w:rPr>
    </w:lvl>
  </w:abstractNum>
  <w:abstractNum w:abstractNumId="8" w15:restartNumberingAfterBreak="0">
    <w:nsid w:val="3F334F27"/>
    <w:multiLevelType w:val="hybridMultilevel"/>
    <w:tmpl w:val="9A1CB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646B6E"/>
    <w:multiLevelType w:val="hybridMultilevel"/>
    <w:tmpl w:val="3B767C48"/>
    <w:lvl w:ilvl="0" w:tplc="723A859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846021"/>
    <w:multiLevelType w:val="multilevel"/>
    <w:tmpl w:val="5A8AC988"/>
    <w:styleLink w:val="Headings"/>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605740DD"/>
    <w:multiLevelType w:val="hybridMultilevel"/>
    <w:tmpl w:val="34F2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E312C1"/>
    <w:multiLevelType w:val="hybridMultilevel"/>
    <w:tmpl w:val="5C3CE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DF009B"/>
    <w:multiLevelType w:val="hybridMultilevel"/>
    <w:tmpl w:val="4A2CE9EC"/>
    <w:lvl w:ilvl="0" w:tplc="C56425FA">
      <w:start w:val="1"/>
      <w:numFmt w:val="bullet"/>
      <w:pStyle w:val="ListParagraph"/>
      <w:lvlText w:val=""/>
      <w:lvlJc w:val="left"/>
      <w:pPr>
        <w:ind w:left="927"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77C5DDA"/>
    <w:multiLevelType w:val="hybridMultilevel"/>
    <w:tmpl w:val="BEFEB16E"/>
    <w:lvl w:ilvl="0" w:tplc="19FAD2D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602673"/>
    <w:multiLevelType w:val="hybridMultilevel"/>
    <w:tmpl w:val="A550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247619">
    <w:abstractNumId w:val="3"/>
  </w:num>
  <w:num w:numId="2" w16cid:durableId="956595059">
    <w:abstractNumId w:val="2"/>
  </w:num>
  <w:num w:numId="3" w16cid:durableId="1300526467">
    <w:abstractNumId w:val="11"/>
  </w:num>
  <w:num w:numId="4" w16cid:durableId="1757970198">
    <w:abstractNumId w:val="14"/>
  </w:num>
  <w:num w:numId="5" w16cid:durableId="1297486821">
    <w:abstractNumId w:val="5"/>
  </w:num>
  <w:num w:numId="6" w16cid:durableId="1866482495">
    <w:abstractNumId w:val="9"/>
  </w:num>
  <w:num w:numId="7" w16cid:durableId="197399505">
    <w:abstractNumId w:val="0"/>
  </w:num>
  <w:num w:numId="8" w16cid:durableId="1772243417">
    <w:abstractNumId w:val="12"/>
  </w:num>
  <w:num w:numId="9" w16cid:durableId="1058241396">
    <w:abstractNumId w:val="4"/>
  </w:num>
  <w:num w:numId="10" w16cid:durableId="1978290763">
    <w:abstractNumId w:val="7"/>
  </w:num>
  <w:num w:numId="11" w16cid:durableId="1044063571">
    <w:abstractNumId w:val="1"/>
  </w:num>
  <w:num w:numId="12" w16cid:durableId="259988657">
    <w:abstractNumId w:val="6"/>
  </w:num>
  <w:num w:numId="13" w16cid:durableId="1863588581">
    <w:abstractNumId w:val="10"/>
  </w:num>
  <w:num w:numId="14" w16cid:durableId="1786122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934498">
    <w:abstractNumId w:val="13"/>
  </w:num>
  <w:num w:numId="16" w16cid:durableId="314997246">
    <w:abstractNumId w:val="10"/>
  </w:num>
  <w:num w:numId="17" w16cid:durableId="1205604814">
    <w:abstractNumId w:val="8"/>
  </w:num>
  <w:num w:numId="18" w16cid:durableId="17708515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25"/>
    <w:rsid w:val="00002931"/>
    <w:rsid w:val="00004273"/>
    <w:rsid w:val="000138B4"/>
    <w:rsid w:val="000145B6"/>
    <w:rsid w:val="00015261"/>
    <w:rsid w:val="0001600E"/>
    <w:rsid w:val="00016C83"/>
    <w:rsid w:val="000366A1"/>
    <w:rsid w:val="000379EB"/>
    <w:rsid w:val="00045A8B"/>
    <w:rsid w:val="000520AB"/>
    <w:rsid w:val="00064A7E"/>
    <w:rsid w:val="00070537"/>
    <w:rsid w:val="00072074"/>
    <w:rsid w:val="00075329"/>
    <w:rsid w:val="00083B7C"/>
    <w:rsid w:val="00091380"/>
    <w:rsid w:val="0009248A"/>
    <w:rsid w:val="000933BA"/>
    <w:rsid w:val="00094E59"/>
    <w:rsid w:val="00095C46"/>
    <w:rsid w:val="00097E5F"/>
    <w:rsid w:val="000A5979"/>
    <w:rsid w:val="000A5E8B"/>
    <w:rsid w:val="000A750A"/>
    <w:rsid w:val="000B070E"/>
    <w:rsid w:val="000B3666"/>
    <w:rsid w:val="000B6C65"/>
    <w:rsid w:val="000C5942"/>
    <w:rsid w:val="000C6071"/>
    <w:rsid w:val="000D1650"/>
    <w:rsid w:val="000D2C6F"/>
    <w:rsid w:val="000E7090"/>
    <w:rsid w:val="00106034"/>
    <w:rsid w:val="001078F5"/>
    <w:rsid w:val="00113565"/>
    <w:rsid w:val="001140C7"/>
    <w:rsid w:val="00114B76"/>
    <w:rsid w:val="001173C2"/>
    <w:rsid w:val="00123DCD"/>
    <w:rsid w:val="00126E95"/>
    <w:rsid w:val="00130155"/>
    <w:rsid w:val="00133AA2"/>
    <w:rsid w:val="00135E76"/>
    <w:rsid w:val="00142BCF"/>
    <w:rsid w:val="001446EB"/>
    <w:rsid w:val="00147B23"/>
    <w:rsid w:val="0015014F"/>
    <w:rsid w:val="00154930"/>
    <w:rsid w:val="00160127"/>
    <w:rsid w:val="0016348C"/>
    <w:rsid w:val="00167A87"/>
    <w:rsid w:val="00170E86"/>
    <w:rsid w:val="00174D58"/>
    <w:rsid w:val="001820D6"/>
    <w:rsid w:val="00191CFB"/>
    <w:rsid w:val="00191F49"/>
    <w:rsid w:val="00192226"/>
    <w:rsid w:val="001954B5"/>
    <w:rsid w:val="00196FCD"/>
    <w:rsid w:val="00197373"/>
    <w:rsid w:val="00197D6A"/>
    <w:rsid w:val="001A0BB0"/>
    <w:rsid w:val="001A15C0"/>
    <w:rsid w:val="001A2102"/>
    <w:rsid w:val="001B2746"/>
    <w:rsid w:val="001B71F6"/>
    <w:rsid w:val="001C4843"/>
    <w:rsid w:val="001C4938"/>
    <w:rsid w:val="001D0EFF"/>
    <w:rsid w:val="001D3F60"/>
    <w:rsid w:val="001E24B2"/>
    <w:rsid w:val="001E262B"/>
    <w:rsid w:val="001E3792"/>
    <w:rsid w:val="001E4967"/>
    <w:rsid w:val="001E5345"/>
    <w:rsid w:val="001F4C1D"/>
    <w:rsid w:val="001F795F"/>
    <w:rsid w:val="002020C6"/>
    <w:rsid w:val="0020697F"/>
    <w:rsid w:val="002071C9"/>
    <w:rsid w:val="002077EF"/>
    <w:rsid w:val="00214EF4"/>
    <w:rsid w:val="00220C0C"/>
    <w:rsid w:val="00220E80"/>
    <w:rsid w:val="00220FED"/>
    <w:rsid w:val="00225ACE"/>
    <w:rsid w:val="00225CD7"/>
    <w:rsid w:val="00226B1B"/>
    <w:rsid w:val="00233467"/>
    <w:rsid w:val="00241978"/>
    <w:rsid w:val="00244B49"/>
    <w:rsid w:val="00244F1D"/>
    <w:rsid w:val="00247DEC"/>
    <w:rsid w:val="00253F6F"/>
    <w:rsid w:val="00256C28"/>
    <w:rsid w:val="002575C8"/>
    <w:rsid w:val="002677EA"/>
    <w:rsid w:val="002734BA"/>
    <w:rsid w:val="00274C0B"/>
    <w:rsid w:val="00280576"/>
    <w:rsid w:val="00293E49"/>
    <w:rsid w:val="0029522C"/>
    <w:rsid w:val="0029603B"/>
    <w:rsid w:val="002A052D"/>
    <w:rsid w:val="002A6D95"/>
    <w:rsid w:val="002C3102"/>
    <w:rsid w:val="002C4AFB"/>
    <w:rsid w:val="002C7765"/>
    <w:rsid w:val="002D4EA9"/>
    <w:rsid w:val="002D67AD"/>
    <w:rsid w:val="002E1568"/>
    <w:rsid w:val="002F210F"/>
    <w:rsid w:val="002F6324"/>
    <w:rsid w:val="00302FE9"/>
    <w:rsid w:val="00304E59"/>
    <w:rsid w:val="00306A40"/>
    <w:rsid w:val="00315993"/>
    <w:rsid w:val="00316EEE"/>
    <w:rsid w:val="00322511"/>
    <w:rsid w:val="00323243"/>
    <w:rsid w:val="003274C9"/>
    <w:rsid w:val="0033498F"/>
    <w:rsid w:val="00336AD4"/>
    <w:rsid w:val="00336B82"/>
    <w:rsid w:val="0034013E"/>
    <w:rsid w:val="003440D9"/>
    <w:rsid w:val="00344BDE"/>
    <w:rsid w:val="0034668C"/>
    <w:rsid w:val="00353975"/>
    <w:rsid w:val="00354952"/>
    <w:rsid w:val="00355B82"/>
    <w:rsid w:val="00355C34"/>
    <w:rsid w:val="003603DE"/>
    <w:rsid w:val="0036093B"/>
    <w:rsid w:val="00360AB7"/>
    <w:rsid w:val="00360CF1"/>
    <w:rsid w:val="003613D1"/>
    <w:rsid w:val="00362AA5"/>
    <w:rsid w:val="00364777"/>
    <w:rsid w:val="00367CBF"/>
    <w:rsid w:val="00373F0A"/>
    <w:rsid w:val="00380B50"/>
    <w:rsid w:val="00380DE5"/>
    <w:rsid w:val="00382116"/>
    <w:rsid w:val="00382159"/>
    <w:rsid w:val="0038674D"/>
    <w:rsid w:val="0039227B"/>
    <w:rsid w:val="003936D7"/>
    <w:rsid w:val="00394265"/>
    <w:rsid w:val="00394B7A"/>
    <w:rsid w:val="003A1D02"/>
    <w:rsid w:val="003A1D44"/>
    <w:rsid w:val="003A2C91"/>
    <w:rsid w:val="003A321B"/>
    <w:rsid w:val="003B1377"/>
    <w:rsid w:val="003B15E9"/>
    <w:rsid w:val="003B5883"/>
    <w:rsid w:val="003B670F"/>
    <w:rsid w:val="003C53B6"/>
    <w:rsid w:val="003C66C7"/>
    <w:rsid w:val="003C72D2"/>
    <w:rsid w:val="003D76CF"/>
    <w:rsid w:val="003E2E08"/>
    <w:rsid w:val="003E5DE2"/>
    <w:rsid w:val="003E6E16"/>
    <w:rsid w:val="003F0DAB"/>
    <w:rsid w:val="003F123D"/>
    <w:rsid w:val="003F227D"/>
    <w:rsid w:val="003F286F"/>
    <w:rsid w:val="003F4BD4"/>
    <w:rsid w:val="003F635D"/>
    <w:rsid w:val="00400B4B"/>
    <w:rsid w:val="00401DD7"/>
    <w:rsid w:val="0040384F"/>
    <w:rsid w:val="00404D65"/>
    <w:rsid w:val="00410FB0"/>
    <w:rsid w:val="00412499"/>
    <w:rsid w:val="00413F10"/>
    <w:rsid w:val="00422BF1"/>
    <w:rsid w:val="00423A38"/>
    <w:rsid w:val="00426842"/>
    <w:rsid w:val="004278B6"/>
    <w:rsid w:val="00432DDD"/>
    <w:rsid w:val="004348F9"/>
    <w:rsid w:val="00442D59"/>
    <w:rsid w:val="00443D43"/>
    <w:rsid w:val="00443FB9"/>
    <w:rsid w:val="00444F63"/>
    <w:rsid w:val="00446314"/>
    <w:rsid w:val="00457FD2"/>
    <w:rsid w:val="00470940"/>
    <w:rsid w:val="00471BF7"/>
    <w:rsid w:val="0047219A"/>
    <w:rsid w:val="0047708F"/>
    <w:rsid w:val="00482823"/>
    <w:rsid w:val="00487526"/>
    <w:rsid w:val="00496A5A"/>
    <w:rsid w:val="004A18E8"/>
    <w:rsid w:val="004A36AE"/>
    <w:rsid w:val="004A41BB"/>
    <w:rsid w:val="004B6A73"/>
    <w:rsid w:val="004C0197"/>
    <w:rsid w:val="004C2F11"/>
    <w:rsid w:val="004C3568"/>
    <w:rsid w:val="004C36B8"/>
    <w:rsid w:val="004C62E8"/>
    <w:rsid w:val="004D0112"/>
    <w:rsid w:val="004D649E"/>
    <w:rsid w:val="004E62AC"/>
    <w:rsid w:val="004F10A7"/>
    <w:rsid w:val="004F45A3"/>
    <w:rsid w:val="0050334D"/>
    <w:rsid w:val="00503D45"/>
    <w:rsid w:val="00506E4C"/>
    <w:rsid w:val="005139FC"/>
    <w:rsid w:val="0051A448"/>
    <w:rsid w:val="005208F4"/>
    <w:rsid w:val="00521418"/>
    <w:rsid w:val="00522432"/>
    <w:rsid w:val="0052736F"/>
    <w:rsid w:val="005308DD"/>
    <w:rsid w:val="00532771"/>
    <w:rsid w:val="00535E80"/>
    <w:rsid w:val="00536FFE"/>
    <w:rsid w:val="00550EB9"/>
    <w:rsid w:val="00553E39"/>
    <w:rsid w:val="0055474D"/>
    <w:rsid w:val="0055488F"/>
    <w:rsid w:val="00555C9D"/>
    <w:rsid w:val="00560268"/>
    <w:rsid w:val="00566303"/>
    <w:rsid w:val="00566EC3"/>
    <w:rsid w:val="00567247"/>
    <w:rsid w:val="00567757"/>
    <w:rsid w:val="00580CAA"/>
    <w:rsid w:val="005815D4"/>
    <w:rsid w:val="00585E63"/>
    <w:rsid w:val="005A09C1"/>
    <w:rsid w:val="005A0F7B"/>
    <w:rsid w:val="005A2812"/>
    <w:rsid w:val="005A4965"/>
    <w:rsid w:val="005B4321"/>
    <w:rsid w:val="005B4720"/>
    <w:rsid w:val="005B67FF"/>
    <w:rsid w:val="005C21F6"/>
    <w:rsid w:val="005C298B"/>
    <w:rsid w:val="005C2EEC"/>
    <w:rsid w:val="005C2F51"/>
    <w:rsid w:val="005D016C"/>
    <w:rsid w:val="005D093D"/>
    <w:rsid w:val="005D1BE8"/>
    <w:rsid w:val="005E13B5"/>
    <w:rsid w:val="005E1C55"/>
    <w:rsid w:val="005E310C"/>
    <w:rsid w:val="005E46FD"/>
    <w:rsid w:val="005E6F37"/>
    <w:rsid w:val="005F00BC"/>
    <w:rsid w:val="005F3AED"/>
    <w:rsid w:val="00600A18"/>
    <w:rsid w:val="00600BA3"/>
    <w:rsid w:val="00600E35"/>
    <w:rsid w:val="00602D45"/>
    <w:rsid w:val="0060366E"/>
    <w:rsid w:val="006037CB"/>
    <w:rsid w:val="006235F4"/>
    <w:rsid w:val="0062373D"/>
    <w:rsid w:val="00625263"/>
    <w:rsid w:val="00625E30"/>
    <w:rsid w:val="006410FD"/>
    <w:rsid w:val="00645B77"/>
    <w:rsid w:val="0065267F"/>
    <w:rsid w:val="006539D3"/>
    <w:rsid w:val="00653D6D"/>
    <w:rsid w:val="00655D6C"/>
    <w:rsid w:val="00661E4B"/>
    <w:rsid w:val="00664660"/>
    <w:rsid w:val="00664CB8"/>
    <w:rsid w:val="006678A8"/>
    <w:rsid w:val="00670D2F"/>
    <w:rsid w:val="006710F2"/>
    <w:rsid w:val="006777AF"/>
    <w:rsid w:val="0067781E"/>
    <w:rsid w:val="0068057B"/>
    <w:rsid w:val="0068061F"/>
    <w:rsid w:val="0068273B"/>
    <w:rsid w:val="00682A78"/>
    <w:rsid w:val="00685159"/>
    <w:rsid w:val="00685523"/>
    <w:rsid w:val="006874EC"/>
    <w:rsid w:val="0068772F"/>
    <w:rsid w:val="00690B67"/>
    <w:rsid w:val="00691FD4"/>
    <w:rsid w:val="00695B18"/>
    <w:rsid w:val="006970BD"/>
    <w:rsid w:val="006A0D22"/>
    <w:rsid w:val="006A354E"/>
    <w:rsid w:val="006A3C9D"/>
    <w:rsid w:val="006A5AE0"/>
    <w:rsid w:val="006B4769"/>
    <w:rsid w:val="006C0315"/>
    <w:rsid w:val="006C211A"/>
    <w:rsid w:val="006C370D"/>
    <w:rsid w:val="006C3C63"/>
    <w:rsid w:val="006D069C"/>
    <w:rsid w:val="006D084E"/>
    <w:rsid w:val="006E7753"/>
    <w:rsid w:val="006F57E0"/>
    <w:rsid w:val="006F5B41"/>
    <w:rsid w:val="006F68C0"/>
    <w:rsid w:val="00704A0F"/>
    <w:rsid w:val="00704B04"/>
    <w:rsid w:val="0071697A"/>
    <w:rsid w:val="00720481"/>
    <w:rsid w:val="007219B9"/>
    <w:rsid w:val="007249E8"/>
    <w:rsid w:val="007300BF"/>
    <w:rsid w:val="00731230"/>
    <w:rsid w:val="007406A3"/>
    <w:rsid w:val="00746B30"/>
    <w:rsid w:val="0075264B"/>
    <w:rsid w:val="00752B02"/>
    <w:rsid w:val="00757617"/>
    <w:rsid w:val="007669FE"/>
    <w:rsid w:val="00766B25"/>
    <w:rsid w:val="00770971"/>
    <w:rsid w:val="00773735"/>
    <w:rsid w:val="00774342"/>
    <w:rsid w:val="00776C3C"/>
    <w:rsid w:val="00782634"/>
    <w:rsid w:val="007847C3"/>
    <w:rsid w:val="00791115"/>
    <w:rsid w:val="00797090"/>
    <w:rsid w:val="007B2DC1"/>
    <w:rsid w:val="007D6829"/>
    <w:rsid w:val="007E0DA0"/>
    <w:rsid w:val="007E3338"/>
    <w:rsid w:val="007E517B"/>
    <w:rsid w:val="007F088F"/>
    <w:rsid w:val="007F11E1"/>
    <w:rsid w:val="007F1BF7"/>
    <w:rsid w:val="007F1ECB"/>
    <w:rsid w:val="007F34F7"/>
    <w:rsid w:val="007F556C"/>
    <w:rsid w:val="007F7E82"/>
    <w:rsid w:val="008006AB"/>
    <w:rsid w:val="00804AD0"/>
    <w:rsid w:val="00805910"/>
    <w:rsid w:val="0080725C"/>
    <w:rsid w:val="00811F61"/>
    <w:rsid w:val="00815C62"/>
    <w:rsid w:val="00824214"/>
    <w:rsid w:val="008248FB"/>
    <w:rsid w:val="00824D03"/>
    <w:rsid w:val="0082703B"/>
    <w:rsid w:val="00827DDC"/>
    <w:rsid w:val="008311C4"/>
    <w:rsid w:val="00832BDC"/>
    <w:rsid w:val="00832D1C"/>
    <w:rsid w:val="008333F3"/>
    <w:rsid w:val="00833B25"/>
    <w:rsid w:val="008447B9"/>
    <w:rsid w:val="008500C8"/>
    <w:rsid w:val="0085514D"/>
    <w:rsid w:val="00855C3E"/>
    <w:rsid w:val="00856148"/>
    <w:rsid w:val="00860F48"/>
    <w:rsid w:val="00864E8F"/>
    <w:rsid w:val="00865E3A"/>
    <w:rsid w:val="00866A3D"/>
    <w:rsid w:val="00872853"/>
    <w:rsid w:val="00875490"/>
    <w:rsid w:val="0088110A"/>
    <w:rsid w:val="008842F1"/>
    <w:rsid w:val="008847BE"/>
    <w:rsid w:val="00885A60"/>
    <w:rsid w:val="00892E64"/>
    <w:rsid w:val="00893EFF"/>
    <w:rsid w:val="0089553F"/>
    <w:rsid w:val="008A12D5"/>
    <w:rsid w:val="008A411D"/>
    <w:rsid w:val="008A439C"/>
    <w:rsid w:val="008A5BB7"/>
    <w:rsid w:val="008A638E"/>
    <w:rsid w:val="008B46F7"/>
    <w:rsid w:val="008C0B0C"/>
    <w:rsid w:val="008C0DD3"/>
    <w:rsid w:val="008C1616"/>
    <w:rsid w:val="008C204E"/>
    <w:rsid w:val="008C39BF"/>
    <w:rsid w:val="008C7753"/>
    <w:rsid w:val="008C77C1"/>
    <w:rsid w:val="008C78D5"/>
    <w:rsid w:val="008D1B20"/>
    <w:rsid w:val="008D2874"/>
    <w:rsid w:val="008D29FE"/>
    <w:rsid w:val="008D6C19"/>
    <w:rsid w:val="008E35B9"/>
    <w:rsid w:val="008E57F1"/>
    <w:rsid w:val="008E692A"/>
    <w:rsid w:val="008E7975"/>
    <w:rsid w:val="008F1083"/>
    <w:rsid w:val="00905715"/>
    <w:rsid w:val="00907F1C"/>
    <w:rsid w:val="00913C75"/>
    <w:rsid w:val="009153B3"/>
    <w:rsid w:val="009178F1"/>
    <w:rsid w:val="00920D9C"/>
    <w:rsid w:val="0092413D"/>
    <w:rsid w:val="00926889"/>
    <w:rsid w:val="0092777E"/>
    <w:rsid w:val="00934878"/>
    <w:rsid w:val="00954E8E"/>
    <w:rsid w:val="0095612C"/>
    <w:rsid w:val="00957692"/>
    <w:rsid w:val="00961422"/>
    <w:rsid w:val="009647D5"/>
    <w:rsid w:val="00981560"/>
    <w:rsid w:val="00981639"/>
    <w:rsid w:val="009873DF"/>
    <w:rsid w:val="00990665"/>
    <w:rsid w:val="00992E16"/>
    <w:rsid w:val="0099451F"/>
    <w:rsid w:val="00995125"/>
    <w:rsid w:val="009A5F7F"/>
    <w:rsid w:val="009B3D73"/>
    <w:rsid w:val="009C051F"/>
    <w:rsid w:val="009C2128"/>
    <w:rsid w:val="009C4455"/>
    <w:rsid w:val="009C44E1"/>
    <w:rsid w:val="009C4821"/>
    <w:rsid w:val="009C7084"/>
    <w:rsid w:val="009D2100"/>
    <w:rsid w:val="009D4723"/>
    <w:rsid w:val="009E08A4"/>
    <w:rsid w:val="009E0DD2"/>
    <w:rsid w:val="009E36C0"/>
    <w:rsid w:val="009E42DF"/>
    <w:rsid w:val="009E57AA"/>
    <w:rsid w:val="009E6087"/>
    <w:rsid w:val="009F3ECC"/>
    <w:rsid w:val="00A00FDB"/>
    <w:rsid w:val="00A019DC"/>
    <w:rsid w:val="00A100D2"/>
    <w:rsid w:val="00A2411A"/>
    <w:rsid w:val="00A24FD4"/>
    <w:rsid w:val="00A24FF0"/>
    <w:rsid w:val="00A32E1E"/>
    <w:rsid w:val="00A343BE"/>
    <w:rsid w:val="00A40A26"/>
    <w:rsid w:val="00A4356A"/>
    <w:rsid w:val="00A438B1"/>
    <w:rsid w:val="00A50D44"/>
    <w:rsid w:val="00A53C1B"/>
    <w:rsid w:val="00A618BA"/>
    <w:rsid w:val="00A62197"/>
    <w:rsid w:val="00A63B67"/>
    <w:rsid w:val="00A65408"/>
    <w:rsid w:val="00A66971"/>
    <w:rsid w:val="00A70ACF"/>
    <w:rsid w:val="00A72B77"/>
    <w:rsid w:val="00A7775C"/>
    <w:rsid w:val="00A809E6"/>
    <w:rsid w:val="00A83044"/>
    <w:rsid w:val="00A87CEA"/>
    <w:rsid w:val="00A91D14"/>
    <w:rsid w:val="00A92BD2"/>
    <w:rsid w:val="00A947FF"/>
    <w:rsid w:val="00A9736F"/>
    <w:rsid w:val="00A9750F"/>
    <w:rsid w:val="00AB3191"/>
    <w:rsid w:val="00AB4EF2"/>
    <w:rsid w:val="00AB75C7"/>
    <w:rsid w:val="00AC1E20"/>
    <w:rsid w:val="00AD1657"/>
    <w:rsid w:val="00AE0D3A"/>
    <w:rsid w:val="00AF03BB"/>
    <w:rsid w:val="00AF46B5"/>
    <w:rsid w:val="00AF5924"/>
    <w:rsid w:val="00AF7634"/>
    <w:rsid w:val="00B0093A"/>
    <w:rsid w:val="00B0756C"/>
    <w:rsid w:val="00B10205"/>
    <w:rsid w:val="00B12D15"/>
    <w:rsid w:val="00B13742"/>
    <w:rsid w:val="00B14022"/>
    <w:rsid w:val="00B14224"/>
    <w:rsid w:val="00B21E15"/>
    <w:rsid w:val="00B224A3"/>
    <w:rsid w:val="00B22B79"/>
    <w:rsid w:val="00B24A51"/>
    <w:rsid w:val="00B24CDC"/>
    <w:rsid w:val="00B264AC"/>
    <w:rsid w:val="00B327E1"/>
    <w:rsid w:val="00B373F5"/>
    <w:rsid w:val="00B40C66"/>
    <w:rsid w:val="00B40DE8"/>
    <w:rsid w:val="00B40F5F"/>
    <w:rsid w:val="00B541F1"/>
    <w:rsid w:val="00B63A9C"/>
    <w:rsid w:val="00B648D5"/>
    <w:rsid w:val="00B728ED"/>
    <w:rsid w:val="00B809C5"/>
    <w:rsid w:val="00B80DB6"/>
    <w:rsid w:val="00B90B11"/>
    <w:rsid w:val="00B91761"/>
    <w:rsid w:val="00B923E6"/>
    <w:rsid w:val="00B93811"/>
    <w:rsid w:val="00B94104"/>
    <w:rsid w:val="00B94305"/>
    <w:rsid w:val="00B97C1C"/>
    <w:rsid w:val="00BA15F2"/>
    <w:rsid w:val="00BA4F4E"/>
    <w:rsid w:val="00BA6AB1"/>
    <w:rsid w:val="00BA7586"/>
    <w:rsid w:val="00BB0358"/>
    <w:rsid w:val="00BB0C31"/>
    <w:rsid w:val="00BB309E"/>
    <w:rsid w:val="00BB3536"/>
    <w:rsid w:val="00BB3702"/>
    <w:rsid w:val="00BC1AFA"/>
    <w:rsid w:val="00BC32DA"/>
    <w:rsid w:val="00BC7AEA"/>
    <w:rsid w:val="00BD0DBC"/>
    <w:rsid w:val="00BD19CC"/>
    <w:rsid w:val="00BD4435"/>
    <w:rsid w:val="00BD5C41"/>
    <w:rsid w:val="00BE4B06"/>
    <w:rsid w:val="00BF1A38"/>
    <w:rsid w:val="00BF3D55"/>
    <w:rsid w:val="00BF598B"/>
    <w:rsid w:val="00BF6BC6"/>
    <w:rsid w:val="00BF6BEC"/>
    <w:rsid w:val="00C01573"/>
    <w:rsid w:val="00C07115"/>
    <w:rsid w:val="00C1026C"/>
    <w:rsid w:val="00C237AB"/>
    <w:rsid w:val="00C30CA3"/>
    <w:rsid w:val="00C32754"/>
    <w:rsid w:val="00C3308F"/>
    <w:rsid w:val="00C348A2"/>
    <w:rsid w:val="00C35FF1"/>
    <w:rsid w:val="00C37067"/>
    <w:rsid w:val="00C40D25"/>
    <w:rsid w:val="00C41B2C"/>
    <w:rsid w:val="00C451B4"/>
    <w:rsid w:val="00C453FD"/>
    <w:rsid w:val="00C50193"/>
    <w:rsid w:val="00C50E70"/>
    <w:rsid w:val="00C52385"/>
    <w:rsid w:val="00C52D56"/>
    <w:rsid w:val="00C532C3"/>
    <w:rsid w:val="00C544E7"/>
    <w:rsid w:val="00C5469A"/>
    <w:rsid w:val="00C55661"/>
    <w:rsid w:val="00C62BCF"/>
    <w:rsid w:val="00C6648A"/>
    <w:rsid w:val="00C7127A"/>
    <w:rsid w:val="00C815F6"/>
    <w:rsid w:val="00C81E32"/>
    <w:rsid w:val="00C856FD"/>
    <w:rsid w:val="00C857D1"/>
    <w:rsid w:val="00C87063"/>
    <w:rsid w:val="00C87617"/>
    <w:rsid w:val="00C900CD"/>
    <w:rsid w:val="00C904A0"/>
    <w:rsid w:val="00C939B4"/>
    <w:rsid w:val="00C97B9F"/>
    <w:rsid w:val="00CA478B"/>
    <w:rsid w:val="00CA7D87"/>
    <w:rsid w:val="00CB0CCA"/>
    <w:rsid w:val="00CB5907"/>
    <w:rsid w:val="00CB6C57"/>
    <w:rsid w:val="00CC6F33"/>
    <w:rsid w:val="00CD156C"/>
    <w:rsid w:val="00CD3604"/>
    <w:rsid w:val="00CD4D1A"/>
    <w:rsid w:val="00CD67D1"/>
    <w:rsid w:val="00CE11CF"/>
    <w:rsid w:val="00CE1532"/>
    <w:rsid w:val="00CE23F7"/>
    <w:rsid w:val="00CE5384"/>
    <w:rsid w:val="00CF1EE6"/>
    <w:rsid w:val="00CF4699"/>
    <w:rsid w:val="00D00F53"/>
    <w:rsid w:val="00D0792A"/>
    <w:rsid w:val="00D07C52"/>
    <w:rsid w:val="00D1258B"/>
    <w:rsid w:val="00D138BD"/>
    <w:rsid w:val="00D13C4A"/>
    <w:rsid w:val="00D15FF3"/>
    <w:rsid w:val="00D257C7"/>
    <w:rsid w:val="00D327AE"/>
    <w:rsid w:val="00D33D6A"/>
    <w:rsid w:val="00D33F47"/>
    <w:rsid w:val="00D35C80"/>
    <w:rsid w:val="00D36BF7"/>
    <w:rsid w:val="00D4249E"/>
    <w:rsid w:val="00D45FFC"/>
    <w:rsid w:val="00D46059"/>
    <w:rsid w:val="00D46248"/>
    <w:rsid w:val="00D51FDD"/>
    <w:rsid w:val="00D57903"/>
    <w:rsid w:val="00D620A6"/>
    <w:rsid w:val="00D667D8"/>
    <w:rsid w:val="00D70491"/>
    <w:rsid w:val="00D803C9"/>
    <w:rsid w:val="00D8157D"/>
    <w:rsid w:val="00D859B4"/>
    <w:rsid w:val="00D9008F"/>
    <w:rsid w:val="00D912E4"/>
    <w:rsid w:val="00DA5733"/>
    <w:rsid w:val="00DA5C37"/>
    <w:rsid w:val="00DA67E2"/>
    <w:rsid w:val="00DB062C"/>
    <w:rsid w:val="00DB25E2"/>
    <w:rsid w:val="00DB5E3C"/>
    <w:rsid w:val="00DB6B35"/>
    <w:rsid w:val="00DC5F13"/>
    <w:rsid w:val="00DD1538"/>
    <w:rsid w:val="00DD23DD"/>
    <w:rsid w:val="00DD60DA"/>
    <w:rsid w:val="00DD6693"/>
    <w:rsid w:val="00DD7B21"/>
    <w:rsid w:val="00DE031F"/>
    <w:rsid w:val="00DF4488"/>
    <w:rsid w:val="00E007CB"/>
    <w:rsid w:val="00E01599"/>
    <w:rsid w:val="00E01BA2"/>
    <w:rsid w:val="00E05993"/>
    <w:rsid w:val="00E10AD2"/>
    <w:rsid w:val="00E11BBB"/>
    <w:rsid w:val="00E15C36"/>
    <w:rsid w:val="00E165DB"/>
    <w:rsid w:val="00E171CA"/>
    <w:rsid w:val="00E23F19"/>
    <w:rsid w:val="00E264C5"/>
    <w:rsid w:val="00E31710"/>
    <w:rsid w:val="00E32B19"/>
    <w:rsid w:val="00E340B6"/>
    <w:rsid w:val="00E43574"/>
    <w:rsid w:val="00E45E54"/>
    <w:rsid w:val="00E63C07"/>
    <w:rsid w:val="00E65E5E"/>
    <w:rsid w:val="00E70D9A"/>
    <w:rsid w:val="00E808F2"/>
    <w:rsid w:val="00E822A6"/>
    <w:rsid w:val="00E84D62"/>
    <w:rsid w:val="00E864B6"/>
    <w:rsid w:val="00E86F5F"/>
    <w:rsid w:val="00E90CE3"/>
    <w:rsid w:val="00E91217"/>
    <w:rsid w:val="00E9159E"/>
    <w:rsid w:val="00E923CC"/>
    <w:rsid w:val="00E92AE0"/>
    <w:rsid w:val="00E93FC5"/>
    <w:rsid w:val="00E94C79"/>
    <w:rsid w:val="00E951B4"/>
    <w:rsid w:val="00E95209"/>
    <w:rsid w:val="00E95C38"/>
    <w:rsid w:val="00E95D55"/>
    <w:rsid w:val="00E95F38"/>
    <w:rsid w:val="00E9771F"/>
    <w:rsid w:val="00EA2B20"/>
    <w:rsid w:val="00EA3BBB"/>
    <w:rsid w:val="00EA47F1"/>
    <w:rsid w:val="00EA5584"/>
    <w:rsid w:val="00EA5DB0"/>
    <w:rsid w:val="00EA65C7"/>
    <w:rsid w:val="00EC0291"/>
    <w:rsid w:val="00EC0D40"/>
    <w:rsid w:val="00EC30A8"/>
    <w:rsid w:val="00EC343F"/>
    <w:rsid w:val="00EC3AB2"/>
    <w:rsid w:val="00EC68BF"/>
    <w:rsid w:val="00ED4CAF"/>
    <w:rsid w:val="00ED7CDF"/>
    <w:rsid w:val="00EE04A9"/>
    <w:rsid w:val="00EE5EF5"/>
    <w:rsid w:val="00EE7BC4"/>
    <w:rsid w:val="00EF09F6"/>
    <w:rsid w:val="00EF0FD0"/>
    <w:rsid w:val="00EF2401"/>
    <w:rsid w:val="00EF279E"/>
    <w:rsid w:val="00EF56DE"/>
    <w:rsid w:val="00EF7928"/>
    <w:rsid w:val="00F0054E"/>
    <w:rsid w:val="00F00E44"/>
    <w:rsid w:val="00F01739"/>
    <w:rsid w:val="00F02777"/>
    <w:rsid w:val="00F06389"/>
    <w:rsid w:val="00F063BA"/>
    <w:rsid w:val="00F1444A"/>
    <w:rsid w:val="00F20640"/>
    <w:rsid w:val="00F228FE"/>
    <w:rsid w:val="00F229F5"/>
    <w:rsid w:val="00F23954"/>
    <w:rsid w:val="00F26D35"/>
    <w:rsid w:val="00F277D5"/>
    <w:rsid w:val="00F36C9D"/>
    <w:rsid w:val="00F437FE"/>
    <w:rsid w:val="00F43C76"/>
    <w:rsid w:val="00F462D8"/>
    <w:rsid w:val="00F51FCB"/>
    <w:rsid w:val="00F524A9"/>
    <w:rsid w:val="00F56244"/>
    <w:rsid w:val="00F6112B"/>
    <w:rsid w:val="00F7087B"/>
    <w:rsid w:val="00F713FD"/>
    <w:rsid w:val="00F75554"/>
    <w:rsid w:val="00F81613"/>
    <w:rsid w:val="00F92879"/>
    <w:rsid w:val="00F928CA"/>
    <w:rsid w:val="00F93927"/>
    <w:rsid w:val="00F96424"/>
    <w:rsid w:val="00FB04C5"/>
    <w:rsid w:val="00FB7DB2"/>
    <w:rsid w:val="00FC245A"/>
    <w:rsid w:val="00FC3B86"/>
    <w:rsid w:val="00FD0050"/>
    <w:rsid w:val="00FD3F48"/>
    <w:rsid w:val="00FD4F66"/>
    <w:rsid w:val="00FD75BB"/>
    <w:rsid w:val="00FF0D06"/>
    <w:rsid w:val="00FF661A"/>
    <w:rsid w:val="011D60EC"/>
    <w:rsid w:val="03B6A733"/>
    <w:rsid w:val="0465D305"/>
    <w:rsid w:val="056E3A3F"/>
    <w:rsid w:val="0927DB59"/>
    <w:rsid w:val="0930E5C1"/>
    <w:rsid w:val="0B36C043"/>
    <w:rsid w:val="0CA6F019"/>
    <w:rsid w:val="10D105AF"/>
    <w:rsid w:val="1565415F"/>
    <w:rsid w:val="165B6232"/>
    <w:rsid w:val="1719D576"/>
    <w:rsid w:val="19FF8E6D"/>
    <w:rsid w:val="1B1C393F"/>
    <w:rsid w:val="1C861D7B"/>
    <w:rsid w:val="1F6A68CA"/>
    <w:rsid w:val="1FD03090"/>
    <w:rsid w:val="20F376BA"/>
    <w:rsid w:val="23754A93"/>
    <w:rsid w:val="25013EDE"/>
    <w:rsid w:val="253C9558"/>
    <w:rsid w:val="2D73926D"/>
    <w:rsid w:val="3303878B"/>
    <w:rsid w:val="34511557"/>
    <w:rsid w:val="357386E8"/>
    <w:rsid w:val="36470E16"/>
    <w:rsid w:val="36C7B31F"/>
    <w:rsid w:val="3D5DFDD8"/>
    <w:rsid w:val="426EDE06"/>
    <w:rsid w:val="4283AF4A"/>
    <w:rsid w:val="45350C7E"/>
    <w:rsid w:val="45DA6CB6"/>
    <w:rsid w:val="50412D07"/>
    <w:rsid w:val="5413F57C"/>
    <w:rsid w:val="543E2873"/>
    <w:rsid w:val="5614D72E"/>
    <w:rsid w:val="57878194"/>
    <w:rsid w:val="5792065B"/>
    <w:rsid w:val="5CAA53A4"/>
    <w:rsid w:val="5CFF8E40"/>
    <w:rsid w:val="5E28740B"/>
    <w:rsid w:val="5EA1B795"/>
    <w:rsid w:val="5F676075"/>
    <w:rsid w:val="61C84F56"/>
    <w:rsid w:val="6387B20F"/>
    <w:rsid w:val="65307A6A"/>
    <w:rsid w:val="6580DBE0"/>
    <w:rsid w:val="67A4AF61"/>
    <w:rsid w:val="6BCBE7E9"/>
    <w:rsid w:val="6C638C07"/>
    <w:rsid w:val="701411A6"/>
    <w:rsid w:val="78A879F1"/>
    <w:rsid w:val="79164095"/>
    <w:rsid w:val="792F90AB"/>
    <w:rsid w:val="7AAF4E57"/>
    <w:rsid w:val="7AC747C4"/>
    <w:rsid w:val="7C446ED2"/>
    <w:rsid w:val="7C508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30EC"/>
  <w15:chartTrackingRefBased/>
  <w15:docId w15:val="{14CAE0B0-3649-443C-BCDD-66205D75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3BA"/>
    <w:pPr>
      <w:spacing w:afterLines="150" w:after="150" w:line="360" w:lineRule="auto"/>
    </w:pPr>
    <w:rPr>
      <w:rFonts w:ascii="Arial" w:hAnsi="Arial"/>
      <w:sz w:val="24"/>
    </w:rPr>
  </w:style>
  <w:style w:type="paragraph" w:styleId="Heading1">
    <w:name w:val="heading 1"/>
    <w:basedOn w:val="Normal"/>
    <w:next w:val="Normal"/>
    <w:link w:val="Heading1Char"/>
    <w:uiPriority w:val="9"/>
    <w:qFormat/>
    <w:rsid w:val="003E6E16"/>
    <w:pPr>
      <w:keepNext/>
      <w:keepLines/>
      <w:numPr>
        <w:numId w:val="10"/>
      </w:numPr>
      <w:spacing w:before="240" w:after="0"/>
      <w:jc w:val="center"/>
      <w:outlineLvl w:val="0"/>
    </w:pPr>
    <w:rPr>
      <w:rFonts w:eastAsiaTheme="majorEastAsia" w:cstheme="majorBidi"/>
      <w:sz w:val="48"/>
      <w:szCs w:val="32"/>
    </w:rPr>
  </w:style>
  <w:style w:type="paragraph" w:styleId="Heading2">
    <w:name w:val="heading 2"/>
    <w:basedOn w:val="Normal"/>
    <w:next w:val="Normal"/>
    <w:link w:val="Heading2Char"/>
    <w:uiPriority w:val="9"/>
    <w:unhideWhenUsed/>
    <w:qFormat/>
    <w:rsid w:val="003E6E16"/>
    <w:pPr>
      <w:keepNext/>
      <w:keepLines/>
      <w:numPr>
        <w:numId w:val="13"/>
      </w:numPr>
      <w:spacing w:before="40" w:after="0"/>
      <w:outlineLvl w:val="1"/>
    </w:pPr>
    <w:rPr>
      <w:rFonts w:eastAsiaTheme="majorEastAsia" w:cs="Arial"/>
      <w:b/>
      <w:sz w:val="28"/>
      <w:szCs w:val="24"/>
    </w:rPr>
  </w:style>
  <w:style w:type="paragraph" w:styleId="Heading3">
    <w:name w:val="heading 3"/>
    <w:basedOn w:val="Normal"/>
    <w:next w:val="Normal"/>
    <w:link w:val="Heading3Char"/>
    <w:uiPriority w:val="9"/>
    <w:unhideWhenUsed/>
    <w:qFormat/>
    <w:rsid w:val="003E6E16"/>
    <w:pPr>
      <w:keepNext/>
      <w:keepLines/>
      <w:numPr>
        <w:ilvl w:val="1"/>
        <w:numId w:val="1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E6E16"/>
    <w:pPr>
      <w:keepNext/>
      <w:keepLines/>
      <w:numPr>
        <w:ilvl w:val="2"/>
        <w:numId w:val="13"/>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3E6E16"/>
    <w:pPr>
      <w:keepNext/>
      <w:keepLines/>
      <w:numPr>
        <w:ilvl w:val="4"/>
        <w:numId w:val="13"/>
      </w:numPr>
      <w:spacing w:before="40" w:after="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394B7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4B7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4B7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4B7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16"/>
    <w:rPr>
      <w:rFonts w:ascii="Arial" w:eastAsiaTheme="majorEastAsia" w:hAnsi="Arial" w:cstheme="majorBidi"/>
      <w:sz w:val="48"/>
      <w:szCs w:val="32"/>
    </w:rPr>
  </w:style>
  <w:style w:type="paragraph" w:styleId="Header">
    <w:name w:val="header"/>
    <w:basedOn w:val="Normal"/>
    <w:link w:val="HeaderChar"/>
    <w:uiPriority w:val="99"/>
    <w:unhideWhenUsed/>
    <w:rsid w:val="00995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125"/>
  </w:style>
  <w:style w:type="paragraph" w:styleId="Footer">
    <w:name w:val="footer"/>
    <w:basedOn w:val="Normal"/>
    <w:link w:val="FooterChar"/>
    <w:uiPriority w:val="99"/>
    <w:unhideWhenUsed/>
    <w:rsid w:val="00995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125"/>
  </w:style>
  <w:style w:type="paragraph" w:styleId="TOCHeading">
    <w:name w:val="TOC Heading"/>
    <w:basedOn w:val="Heading1"/>
    <w:next w:val="Normal"/>
    <w:uiPriority w:val="39"/>
    <w:unhideWhenUsed/>
    <w:qFormat/>
    <w:rsid w:val="00995125"/>
    <w:pPr>
      <w:outlineLvl w:val="9"/>
    </w:pPr>
    <w:rPr>
      <w:rFonts w:asciiTheme="majorHAnsi" w:hAnsiTheme="majorHAnsi"/>
      <w:color w:val="2F5496" w:themeColor="accent1" w:themeShade="BF"/>
      <w:lang w:val="en-US"/>
    </w:rPr>
  </w:style>
  <w:style w:type="paragraph" w:styleId="ListParagraph">
    <w:name w:val="List Paragraph"/>
    <w:aliases w:val="Numbered List Paragraph"/>
    <w:basedOn w:val="Normal"/>
    <w:uiPriority w:val="34"/>
    <w:qFormat/>
    <w:rsid w:val="00413F10"/>
    <w:pPr>
      <w:numPr>
        <w:numId w:val="15"/>
      </w:numPr>
      <w:spacing w:afterLines="100" w:after="100"/>
      <w:ind w:left="709" w:hanging="709"/>
      <w:contextualSpacing/>
    </w:pPr>
  </w:style>
  <w:style w:type="table" w:styleId="TableGrid">
    <w:name w:val="Table Grid"/>
    <w:basedOn w:val="TableNormal"/>
    <w:uiPriority w:val="39"/>
    <w:rsid w:val="0099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2634"/>
    <w:pPr>
      <w:tabs>
        <w:tab w:val="left" w:pos="440"/>
        <w:tab w:val="right" w:leader="dot" w:pos="9016"/>
      </w:tabs>
      <w:spacing w:after="100"/>
    </w:pPr>
  </w:style>
  <w:style w:type="character" w:styleId="Hyperlink">
    <w:name w:val="Hyperlink"/>
    <w:basedOn w:val="DefaultParagraphFont"/>
    <w:uiPriority w:val="99"/>
    <w:unhideWhenUsed/>
    <w:rsid w:val="000B3666"/>
    <w:rPr>
      <w:color w:val="0563C1" w:themeColor="hyperlink"/>
      <w:u w:val="single"/>
    </w:rPr>
  </w:style>
  <w:style w:type="character" w:customStyle="1" w:styleId="Heading2Char">
    <w:name w:val="Heading 2 Char"/>
    <w:basedOn w:val="DefaultParagraphFont"/>
    <w:link w:val="Heading2"/>
    <w:uiPriority w:val="9"/>
    <w:rsid w:val="003E6E16"/>
    <w:rPr>
      <w:rFonts w:ascii="Arial" w:eastAsiaTheme="majorEastAsia" w:hAnsi="Arial" w:cs="Arial"/>
      <w:b/>
      <w:sz w:val="28"/>
      <w:szCs w:val="24"/>
    </w:rPr>
  </w:style>
  <w:style w:type="paragraph" w:styleId="TOC2">
    <w:name w:val="toc 2"/>
    <w:basedOn w:val="Normal"/>
    <w:next w:val="Normal"/>
    <w:autoRedefine/>
    <w:uiPriority w:val="39"/>
    <w:unhideWhenUsed/>
    <w:rsid w:val="005E13B5"/>
    <w:pPr>
      <w:spacing w:after="100"/>
      <w:ind w:left="220"/>
    </w:pPr>
  </w:style>
  <w:style w:type="paragraph" w:styleId="NormalWeb">
    <w:name w:val="Normal (Web)"/>
    <w:basedOn w:val="Normal"/>
    <w:uiPriority w:val="99"/>
    <w:semiHidden/>
    <w:unhideWhenUsed/>
    <w:rsid w:val="00E951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3Char">
    <w:name w:val="Heading 3 Char"/>
    <w:basedOn w:val="DefaultParagraphFont"/>
    <w:link w:val="Heading3"/>
    <w:uiPriority w:val="9"/>
    <w:rsid w:val="003E6E16"/>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3E6E16"/>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3E6E16"/>
    <w:rPr>
      <w:rFonts w:ascii="Arial" w:eastAsiaTheme="majorEastAsia" w:hAnsi="Arial" w:cstheme="majorBidi"/>
      <w:b/>
      <w:sz w:val="24"/>
    </w:rPr>
  </w:style>
  <w:style w:type="character" w:customStyle="1" w:styleId="Heading6Char">
    <w:name w:val="Heading 6 Char"/>
    <w:basedOn w:val="DefaultParagraphFont"/>
    <w:link w:val="Heading6"/>
    <w:uiPriority w:val="9"/>
    <w:semiHidden/>
    <w:rsid w:val="00394B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4B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4B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4B7A"/>
    <w:rPr>
      <w:rFonts w:asciiTheme="majorHAnsi" w:eastAsiaTheme="majorEastAsia" w:hAnsiTheme="majorHAnsi" w:cstheme="majorBidi"/>
      <w:i/>
      <w:iCs/>
      <w:color w:val="272727" w:themeColor="text1" w:themeTint="D8"/>
      <w:sz w:val="21"/>
      <w:szCs w:val="21"/>
    </w:rPr>
  </w:style>
  <w:style w:type="paragraph" w:customStyle="1" w:styleId="Heading1NoNumbers">
    <w:name w:val="Heading 1 (No Numbers)"/>
    <w:basedOn w:val="Heading1"/>
    <w:link w:val="Heading1NoNumbersChar"/>
    <w:rsid w:val="000A750A"/>
    <w:pPr>
      <w:numPr>
        <w:numId w:val="0"/>
      </w:numPr>
      <w:ind w:left="432" w:hanging="432"/>
    </w:pPr>
    <w:rPr>
      <w:rFonts w:cs="Arial"/>
      <w:szCs w:val="24"/>
    </w:rPr>
  </w:style>
  <w:style w:type="character" w:customStyle="1" w:styleId="Heading1NoNumbersChar">
    <w:name w:val="Heading 1 (No Numbers) Char"/>
    <w:basedOn w:val="Heading1Char"/>
    <w:link w:val="Heading1NoNumbers"/>
    <w:rsid w:val="000A750A"/>
    <w:rPr>
      <w:rFonts w:ascii="Arial" w:eastAsiaTheme="majorEastAsia" w:hAnsi="Arial" w:cs="Arial"/>
      <w:sz w:val="48"/>
      <w:szCs w:val="24"/>
    </w:rPr>
  </w:style>
  <w:style w:type="paragraph" w:styleId="Title">
    <w:name w:val="Title"/>
    <w:basedOn w:val="Normal"/>
    <w:next w:val="Normal"/>
    <w:link w:val="TitleChar"/>
    <w:uiPriority w:val="10"/>
    <w:qFormat/>
    <w:rsid w:val="00782634"/>
    <w:pPr>
      <w:spacing w:after="0" w:line="24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782634"/>
    <w:rPr>
      <w:rFonts w:ascii="Arial" w:eastAsiaTheme="majorEastAsia" w:hAnsi="Arial" w:cstheme="majorBidi"/>
      <w:spacing w:val="-10"/>
      <w:kern w:val="28"/>
      <w:sz w:val="48"/>
      <w:szCs w:val="56"/>
    </w:rPr>
  </w:style>
  <w:style w:type="paragraph" w:styleId="TOC3">
    <w:name w:val="toc 3"/>
    <w:basedOn w:val="Normal"/>
    <w:next w:val="Normal"/>
    <w:autoRedefine/>
    <w:uiPriority w:val="39"/>
    <w:unhideWhenUsed/>
    <w:rsid w:val="00E923CC"/>
    <w:pPr>
      <w:spacing w:after="100"/>
      <w:ind w:left="440"/>
    </w:pPr>
  </w:style>
  <w:style w:type="character" w:customStyle="1" w:styleId="normaltextrun">
    <w:name w:val="normaltextrun"/>
    <w:basedOn w:val="DefaultParagraphFont"/>
    <w:rsid w:val="003D76CF"/>
  </w:style>
  <w:style w:type="character" w:customStyle="1" w:styleId="eop">
    <w:name w:val="eop"/>
    <w:basedOn w:val="DefaultParagraphFont"/>
    <w:rsid w:val="003D76CF"/>
  </w:style>
  <w:style w:type="paragraph" w:customStyle="1" w:styleId="Heading2NoNumbers">
    <w:name w:val="Heading 2 (No Numbers)"/>
    <w:basedOn w:val="Heading2"/>
    <w:link w:val="Heading2NoNumbersChar"/>
    <w:rsid w:val="00DF4488"/>
    <w:pPr>
      <w:numPr>
        <w:numId w:val="0"/>
      </w:numPr>
      <w:ind w:left="720"/>
    </w:pPr>
  </w:style>
  <w:style w:type="paragraph" w:customStyle="1" w:styleId="Heading3NoNumbers">
    <w:name w:val="Heading 3 (No Numbers)"/>
    <w:basedOn w:val="Heading3"/>
    <w:link w:val="Heading3NoNumbersChar"/>
    <w:rsid w:val="00DF4488"/>
    <w:pPr>
      <w:numPr>
        <w:ilvl w:val="0"/>
        <w:numId w:val="0"/>
      </w:numPr>
      <w:ind w:left="1440"/>
    </w:pPr>
  </w:style>
  <w:style w:type="character" w:customStyle="1" w:styleId="Heading2NoNumbersChar">
    <w:name w:val="Heading 2 (No Numbers) Char"/>
    <w:basedOn w:val="Heading2Char"/>
    <w:link w:val="Heading2NoNumbers"/>
    <w:rsid w:val="00DF4488"/>
    <w:rPr>
      <w:rFonts w:ascii="Arial" w:eastAsiaTheme="majorEastAsia" w:hAnsi="Arial" w:cs="Arial"/>
      <w:b/>
      <w:sz w:val="24"/>
      <w:szCs w:val="24"/>
    </w:rPr>
  </w:style>
  <w:style w:type="character" w:customStyle="1" w:styleId="Heading3NoNumbersChar">
    <w:name w:val="Heading 3 (No Numbers) Char"/>
    <w:basedOn w:val="Heading3Char"/>
    <w:link w:val="Heading3NoNumbers"/>
    <w:rsid w:val="00DF4488"/>
    <w:rPr>
      <w:rFonts w:ascii="Arial" w:eastAsiaTheme="majorEastAsia" w:hAnsi="Arial" w:cstheme="majorBidi"/>
      <w:b/>
      <w:sz w:val="24"/>
      <w:szCs w:val="24"/>
    </w:rPr>
  </w:style>
  <w:style w:type="paragraph" w:styleId="IntenseQuote">
    <w:name w:val="Intense Quote"/>
    <w:basedOn w:val="Normal"/>
    <w:next w:val="Normal"/>
    <w:link w:val="IntenseQuoteChar"/>
    <w:uiPriority w:val="30"/>
    <w:qFormat/>
    <w:rsid w:val="00D667D8"/>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667D8"/>
    <w:rPr>
      <w:rFonts w:ascii="Arial" w:hAnsi="Arial"/>
      <w:i/>
      <w:iCs/>
      <w:sz w:val="24"/>
    </w:rPr>
  </w:style>
  <w:style w:type="numbering" w:customStyle="1" w:styleId="Headings">
    <w:name w:val="Headings"/>
    <w:uiPriority w:val="99"/>
    <w:rsid w:val="00625263"/>
    <w:pPr>
      <w:numPr>
        <w:numId w:val="13"/>
      </w:numPr>
    </w:pPr>
  </w:style>
  <w:style w:type="paragraph" w:styleId="TOC4">
    <w:name w:val="toc 4"/>
    <w:basedOn w:val="Normal"/>
    <w:next w:val="Normal"/>
    <w:autoRedefine/>
    <w:uiPriority w:val="39"/>
    <w:unhideWhenUsed/>
    <w:rsid w:val="00BD19CC"/>
    <w:pPr>
      <w:spacing w:after="100"/>
      <w:ind w:left="720"/>
    </w:pPr>
  </w:style>
  <w:style w:type="character" w:styleId="UnresolvedMention">
    <w:name w:val="Unresolved Mention"/>
    <w:basedOn w:val="DefaultParagraphFont"/>
    <w:uiPriority w:val="99"/>
    <w:semiHidden/>
    <w:unhideWhenUsed/>
    <w:rsid w:val="00C1026C"/>
    <w:rPr>
      <w:color w:val="605E5C"/>
      <w:shd w:val="clear" w:color="auto" w:fill="E1DFDD"/>
    </w:rPr>
  </w:style>
  <w:style w:type="paragraph" w:styleId="Revision">
    <w:name w:val="Revision"/>
    <w:hidden/>
    <w:uiPriority w:val="99"/>
    <w:semiHidden/>
    <w:rsid w:val="008B46F7"/>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7F08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92783">
      <w:bodyDiv w:val="1"/>
      <w:marLeft w:val="0"/>
      <w:marRight w:val="0"/>
      <w:marTop w:val="0"/>
      <w:marBottom w:val="0"/>
      <w:divBdr>
        <w:top w:val="none" w:sz="0" w:space="0" w:color="auto"/>
        <w:left w:val="none" w:sz="0" w:space="0" w:color="auto"/>
        <w:bottom w:val="none" w:sz="0" w:space="0" w:color="auto"/>
        <w:right w:val="none" w:sz="0" w:space="0" w:color="auto"/>
      </w:divBdr>
    </w:div>
    <w:div w:id="758021922">
      <w:bodyDiv w:val="1"/>
      <w:marLeft w:val="0"/>
      <w:marRight w:val="0"/>
      <w:marTop w:val="0"/>
      <w:marBottom w:val="0"/>
      <w:divBdr>
        <w:top w:val="none" w:sz="0" w:space="0" w:color="auto"/>
        <w:left w:val="none" w:sz="0" w:space="0" w:color="auto"/>
        <w:bottom w:val="none" w:sz="0" w:space="0" w:color="auto"/>
        <w:right w:val="none" w:sz="0" w:space="0" w:color="auto"/>
      </w:divBdr>
    </w:div>
    <w:div w:id="1126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scottish-public-finance-manual/" TargetMode="External"/><Relationship Id="rId5" Type="http://schemas.openxmlformats.org/officeDocument/2006/relationships/webSettings" Target="webSettings.xml"/><Relationship Id="rId15" Type="http://schemas.openxmlformats.org/officeDocument/2006/relationships/footer" Target="footer2.xml"/><Relationship Id="Ra46d0016f0184423" Type="http://schemas.microsoft.com/office/2019/09/relationships/intelligence" Target="intelligence.xml"/><Relationship Id="rId10" Type="http://schemas.openxmlformats.org/officeDocument/2006/relationships/hyperlink" Target="mailto:gg@wbg.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rrespondence@audit-scotland.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5071-75B7-466E-8854-F2117C5C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1721</Words>
  <Characters>9810</Characters>
  <Application>Microsoft Office Word</Application>
  <DocSecurity>2</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11508</CharactersWithSpaces>
  <SharedDoc>false</SharedDoc>
  <HLinks>
    <vt:vector size="78" baseType="variant">
      <vt:variant>
        <vt:i4>5374045</vt:i4>
      </vt:variant>
      <vt:variant>
        <vt:i4>69</vt:i4>
      </vt:variant>
      <vt:variant>
        <vt:i4>0</vt:i4>
      </vt:variant>
      <vt:variant>
        <vt:i4>5</vt:i4>
      </vt:variant>
      <vt:variant>
        <vt:lpwstr>https://www.gov.scot/publications/scottish-public-finance-manual/</vt:lpwstr>
      </vt:variant>
      <vt:variant>
        <vt:lpwstr/>
      </vt:variant>
      <vt:variant>
        <vt:i4>1245296</vt:i4>
      </vt:variant>
      <vt:variant>
        <vt:i4>66</vt:i4>
      </vt:variant>
      <vt:variant>
        <vt:i4>0</vt:i4>
      </vt:variant>
      <vt:variant>
        <vt:i4>5</vt:i4>
      </vt:variant>
      <vt:variant>
        <vt:lpwstr>mailto:gg@wbg.co.uk</vt:lpwstr>
      </vt:variant>
      <vt:variant>
        <vt:lpwstr/>
      </vt:variant>
      <vt:variant>
        <vt:i4>589860</vt:i4>
      </vt:variant>
      <vt:variant>
        <vt:i4>63</vt:i4>
      </vt:variant>
      <vt:variant>
        <vt:i4>0</vt:i4>
      </vt:variant>
      <vt:variant>
        <vt:i4>5</vt:i4>
      </vt:variant>
      <vt:variant>
        <vt:lpwstr>mailto:correspondence@audit-scotland.gov.uk</vt:lpwstr>
      </vt:variant>
      <vt:variant>
        <vt:lpwstr/>
      </vt:variant>
      <vt:variant>
        <vt:i4>1245243</vt:i4>
      </vt:variant>
      <vt:variant>
        <vt:i4>56</vt:i4>
      </vt:variant>
      <vt:variant>
        <vt:i4>0</vt:i4>
      </vt:variant>
      <vt:variant>
        <vt:i4>5</vt:i4>
      </vt:variant>
      <vt:variant>
        <vt:lpwstr/>
      </vt:variant>
      <vt:variant>
        <vt:lpwstr>_Toc174090736</vt:lpwstr>
      </vt:variant>
      <vt:variant>
        <vt:i4>1245243</vt:i4>
      </vt:variant>
      <vt:variant>
        <vt:i4>50</vt:i4>
      </vt:variant>
      <vt:variant>
        <vt:i4>0</vt:i4>
      </vt:variant>
      <vt:variant>
        <vt:i4>5</vt:i4>
      </vt:variant>
      <vt:variant>
        <vt:lpwstr/>
      </vt:variant>
      <vt:variant>
        <vt:lpwstr>_Toc174090735</vt:lpwstr>
      </vt:variant>
      <vt:variant>
        <vt:i4>1245243</vt:i4>
      </vt:variant>
      <vt:variant>
        <vt:i4>44</vt:i4>
      </vt:variant>
      <vt:variant>
        <vt:i4>0</vt:i4>
      </vt:variant>
      <vt:variant>
        <vt:i4>5</vt:i4>
      </vt:variant>
      <vt:variant>
        <vt:lpwstr/>
      </vt:variant>
      <vt:variant>
        <vt:lpwstr>_Toc174090734</vt:lpwstr>
      </vt:variant>
      <vt:variant>
        <vt:i4>1245243</vt:i4>
      </vt:variant>
      <vt:variant>
        <vt:i4>38</vt:i4>
      </vt:variant>
      <vt:variant>
        <vt:i4>0</vt:i4>
      </vt:variant>
      <vt:variant>
        <vt:i4>5</vt:i4>
      </vt:variant>
      <vt:variant>
        <vt:lpwstr/>
      </vt:variant>
      <vt:variant>
        <vt:lpwstr>_Toc174090733</vt:lpwstr>
      </vt:variant>
      <vt:variant>
        <vt:i4>1245243</vt:i4>
      </vt:variant>
      <vt:variant>
        <vt:i4>32</vt:i4>
      </vt:variant>
      <vt:variant>
        <vt:i4>0</vt:i4>
      </vt:variant>
      <vt:variant>
        <vt:i4>5</vt:i4>
      </vt:variant>
      <vt:variant>
        <vt:lpwstr/>
      </vt:variant>
      <vt:variant>
        <vt:lpwstr>_Toc174090732</vt:lpwstr>
      </vt:variant>
      <vt:variant>
        <vt:i4>1245243</vt:i4>
      </vt:variant>
      <vt:variant>
        <vt:i4>26</vt:i4>
      </vt:variant>
      <vt:variant>
        <vt:i4>0</vt:i4>
      </vt:variant>
      <vt:variant>
        <vt:i4>5</vt:i4>
      </vt:variant>
      <vt:variant>
        <vt:lpwstr/>
      </vt:variant>
      <vt:variant>
        <vt:lpwstr>_Toc174090731</vt:lpwstr>
      </vt:variant>
      <vt:variant>
        <vt:i4>1245243</vt:i4>
      </vt:variant>
      <vt:variant>
        <vt:i4>20</vt:i4>
      </vt:variant>
      <vt:variant>
        <vt:i4>0</vt:i4>
      </vt:variant>
      <vt:variant>
        <vt:i4>5</vt:i4>
      </vt:variant>
      <vt:variant>
        <vt:lpwstr/>
      </vt:variant>
      <vt:variant>
        <vt:lpwstr>_Toc174090730</vt:lpwstr>
      </vt:variant>
      <vt:variant>
        <vt:i4>1179707</vt:i4>
      </vt:variant>
      <vt:variant>
        <vt:i4>14</vt:i4>
      </vt:variant>
      <vt:variant>
        <vt:i4>0</vt:i4>
      </vt:variant>
      <vt:variant>
        <vt:i4>5</vt:i4>
      </vt:variant>
      <vt:variant>
        <vt:lpwstr/>
      </vt:variant>
      <vt:variant>
        <vt:lpwstr>_Toc174090729</vt:lpwstr>
      </vt:variant>
      <vt:variant>
        <vt:i4>1179707</vt:i4>
      </vt:variant>
      <vt:variant>
        <vt:i4>8</vt:i4>
      </vt:variant>
      <vt:variant>
        <vt:i4>0</vt:i4>
      </vt:variant>
      <vt:variant>
        <vt:i4>5</vt:i4>
      </vt:variant>
      <vt:variant>
        <vt:lpwstr/>
      </vt:variant>
      <vt:variant>
        <vt:lpwstr>_Toc174090728</vt:lpwstr>
      </vt:variant>
      <vt:variant>
        <vt:i4>1179707</vt:i4>
      </vt:variant>
      <vt:variant>
        <vt:i4>2</vt:i4>
      </vt:variant>
      <vt:variant>
        <vt:i4>0</vt:i4>
      </vt:variant>
      <vt:variant>
        <vt:i4>5</vt:i4>
      </vt:variant>
      <vt:variant>
        <vt:lpwstr/>
      </vt:variant>
      <vt:variant>
        <vt:lpwstr>_Toc174090727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Ashby-Coventry, Danielle</cp:lastModifiedBy>
  <cp:revision>2</cp:revision>
  <dcterms:created xsi:type="dcterms:W3CDTF">2026-07-14T14:32:00Z</dcterms:created>
  <dcterms:modified xsi:type="dcterms:W3CDTF">2026-07-29T08:05:00Z</dcterms:modified>
</cp:coreProperties>
</file>