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B3C2" w14:textId="77777777" w:rsidR="00DF15A5" w:rsidRDefault="00DF15A5" w:rsidP="000914EB">
      <w:pPr>
        <w:pStyle w:val="Title"/>
        <w:jc w:val="right"/>
        <w:rPr>
          <w:rFonts w:ascii="Arial" w:hAnsi="Arial" w:cs="Arial"/>
        </w:rPr>
      </w:pPr>
      <w:bookmarkStart w:id="0" w:name="_Toc916072433"/>
      <w:bookmarkStart w:id="1" w:name="_Toc135315322"/>
      <w:bookmarkStart w:id="2" w:name="_Toc135315367"/>
      <w:r>
        <w:rPr>
          <w:rFonts w:ascii="Arial" w:hAnsi="Arial" w:cs="Arial"/>
          <w:noProof/>
        </w:rPr>
        <w:drawing>
          <wp:inline distT="0" distB="0" distL="0" distR="0" wp14:anchorId="01F48F03" wp14:editId="66F022D4">
            <wp:extent cx="3230880" cy="1419225"/>
            <wp:effectExtent l="0" t="0" r="0" b="3175"/>
            <wp:docPr id="87550474" name="Picture 1" descr="National Library of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0474" name="Picture 1" descr="National Library of Scotland logo"/>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230880" cy="1419225"/>
                    </a:xfrm>
                    <a:prstGeom prst="rect">
                      <a:avLst/>
                    </a:prstGeom>
                    <a:noFill/>
                    <a:ln>
                      <a:noFill/>
                    </a:ln>
                  </pic:spPr>
                </pic:pic>
              </a:graphicData>
            </a:graphic>
          </wp:inline>
        </w:drawing>
      </w:r>
      <w:r>
        <w:rPr>
          <w:rFonts w:ascii="Calibri" w:hAnsi="Calibri" w:cs="Calibri"/>
          <w:color w:val="000000"/>
          <w:sz w:val="22"/>
          <w:szCs w:val="22"/>
          <w:shd w:val="clear" w:color="auto" w:fill="FFFFFF"/>
        </w:rPr>
        <w:br/>
      </w:r>
    </w:p>
    <w:p w14:paraId="4270F524" w14:textId="2A1F51C5" w:rsidR="00FA2661" w:rsidRPr="00AA7577" w:rsidRDefault="00EC1799" w:rsidP="00AA7577">
      <w:pPr>
        <w:pStyle w:val="Title"/>
        <w:rPr>
          <w:rFonts w:ascii="Arial" w:hAnsi="Arial" w:cs="Arial"/>
        </w:rPr>
      </w:pPr>
      <w:r w:rsidRPr="00AA7577">
        <w:rPr>
          <w:rFonts w:ascii="Arial" w:hAnsi="Arial" w:cs="Arial"/>
        </w:rPr>
        <w:t xml:space="preserve">National Library of Scotland </w:t>
      </w:r>
      <w:r w:rsidR="000D3AAB" w:rsidRPr="00AA7577">
        <w:rPr>
          <w:rFonts w:ascii="Arial" w:hAnsi="Arial" w:cs="Arial"/>
        </w:rPr>
        <w:br/>
      </w:r>
      <w:r w:rsidR="00FA2661" w:rsidRPr="00AA7577">
        <w:rPr>
          <w:rFonts w:ascii="Arial" w:hAnsi="Arial" w:cs="Arial"/>
        </w:rPr>
        <w:t>Sustainability Report</w:t>
      </w:r>
      <w:r w:rsidR="6704046E" w:rsidRPr="00AA7577">
        <w:rPr>
          <w:rFonts w:ascii="Arial" w:hAnsi="Arial" w:cs="Arial"/>
        </w:rPr>
        <w:t xml:space="preserve"> </w:t>
      </w:r>
      <w:r w:rsidR="00FA2661" w:rsidRPr="00AA7577">
        <w:rPr>
          <w:rFonts w:ascii="Arial" w:hAnsi="Arial" w:cs="Arial"/>
        </w:rPr>
        <w:t>2021-22</w:t>
      </w:r>
      <w:bookmarkEnd w:id="0"/>
      <w:bookmarkEnd w:id="1"/>
      <w:bookmarkEnd w:id="2"/>
    </w:p>
    <w:p w14:paraId="475F90CE" w14:textId="77777777" w:rsidR="00EC1799" w:rsidRDefault="00EC1799" w:rsidP="000D3AAB">
      <w:pPr>
        <w:spacing w:after="240" w:line="276" w:lineRule="auto"/>
        <w:rPr>
          <w:rFonts w:cs="Arial"/>
          <w:color w:val="000000" w:themeColor="text1"/>
          <w:szCs w:val="24"/>
        </w:rPr>
      </w:pPr>
    </w:p>
    <w:p w14:paraId="70A55938" w14:textId="77777777" w:rsidR="007414E2" w:rsidRPr="000D3AAB" w:rsidRDefault="007414E2" w:rsidP="000D3AAB">
      <w:pPr>
        <w:spacing w:after="240" w:line="276" w:lineRule="auto"/>
        <w:rPr>
          <w:rFonts w:cs="Arial"/>
          <w:color w:val="000000" w:themeColor="text1"/>
          <w:szCs w:val="24"/>
        </w:rPr>
      </w:pPr>
    </w:p>
    <w:sdt>
      <w:sdtPr>
        <w:rPr>
          <w:rFonts w:eastAsiaTheme="minorHAnsi" w:cstheme="minorBidi"/>
          <w:b w:val="0"/>
          <w:sz w:val="24"/>
          <w:szCs w:val="22"/>
          <w:lang w:val="en-GB"/>
        </w:rPr>
        <w:id w:val="1130203795"/>
        <w:docPartObj>
          <w:docPartGallery w:val="Table of Contents"/>
          <w:docPartUnique/>
        </w:docPartObj>
      </w:sdtPr>
      <w:sdtEndPr>
        <w:rPr>
          <w:bCs/>
          <w:noProof/>
        </w:rPr>
      </w:sdtEndPr>
      <w:sdtContent>
        <w:p w14:paraId="6AD4DDB6" w14:textId="084D89DE" w:rsidR="00DE78D5" w:rsidRPr="001E01AF" w:rsidRDefault="00DE78D5">
          <w:pPr>
            <w:pStyle w:val="TOCHeading"/>
            <w:rPr>
              <w:rStyle w:val="Heading1Char"/>
              <w:szCs w:val="40"/>
            </w:rPr>
          </w:pPr>
          <w:r w:rsidRPr="001E01AF">
            <w:rPr>
              <w:rStyle w:val="Heading1Char"/>
              <w:szCs w:val="40"/>
            </w:rPr>
            <w:t>Contents</w:t>
          </w:r>
        </w:p>
        <w:p w14:paraId="682FEEB9" w14:textId="4AEA491B" w:rsidR="00EC04A5" w:rsidRPr="00377574" w:rsidRDefault="00EC04A5">
          <w:pPr>
            <w:pStyle w:val="TOC1"/>
            <w:rPr>
              <w:rFonts w:asciiTheme="minorHAnsi" w:eastAsiaTheme="minorEastAsia" w:hAnsiTheme="minorHAnsi" w:cstheme="minorBidi"/>
              <w:szCs w:val="24"/>
              <w:lang w:eastAsia="en-GB"/>
            </w:rPr>
          </w:pPr>
          <w:r>
            <w:fldChar w:fldCharType="begin"/>
          </w:r>
          <w:r>
            <w:instrText xml:space="preserve"> TOC \o "1-2" \h \z \u </w:instrText>
          </w:r>
          <w:r>
            <w:fldChar w:fldCharType="separate"/>
          </w:r>
          <w:hyperlink w:anchor="_Toc135315367" w:history="1">
            <w:r w:rsidRPr="00377574">
              <w:rPr>
                <w:rStyle w:val="Hyperlink"/>
                <w:rFonts w:cs="Arial"/>
                <w:szCs w:val="24"/>
              </w:rPr>
              <w:t>National Library of Scotland  Sustainability Report 2021-22</w:t>
            </w:r>
            <w:r w:rsidRPr="00377574">
              <w:rPr>
                <w:webHidden/>
                <w:szCs w:val="24"/>
              </w:rPr>
              <w:tab/>
            </w:r>
            <w:r w:rsidRPr="00377574">
              <w:rPr>
                <w:webHidden/>
                <w:szCs w:val="24"/>
              </w:rPr>
              <w:fldChar w:fldCharType="begin"/>
            </w:r>
            <w:r w:rsidRPr="00377574">
              <w:rPr>
                <w:webHidden/>
                <w:szCs w:val="24"/>
              </w:rPr>
              <w:instrText xml:space="preserve"> PAGEREF _Toc135315367 \h </w:instrText>
            </w:r>
            <w:r w:rsidRPr="00377574">
              <w:rPr>
                <w:webHidden/>
                <w:szCs w:val="24"/>
              </w:rPr>
            </w:r>
            <w:r w:rsidRPr="00377574">
              <w:rPr>
                <w:webHidden/>
                <w:szCs w:val="24"/>
              </w:rPr>
              <w:fldChar w:fldCharType="separate"/>
            </w:r>
            <w:r w:rsidRPr="00377574">
              <w:rPr>
                <w:webHidden/>
                <w:szCs w:val="24"/>
              </w:rPr>
              <w:t>1</w:t>
            </w:r>
            <w:r w:rsidRPr="00377574">
              <w:rPr>
                <w:webHidden/>
                <w:szCs w:val="24"/>
              </w:rPr>
              <w:fldChar w:fldCharType="end"/>
            </w:r>
          </w:hyperlink>
        </w:p>
        <w:p w14:paraId="11E614BD" w14:textId="511FD861" w:rsidR="00EC04A5" w:rsidRPr="00377574" w:rsidRDefault="00000000" w:rsidP="001E01AF">
          <w:pPr>
            <w:pStyle w:val="TOC2"/>
            <w:rPr>
              <w:rFonts w:eastAsiaTheme="minorEastAsia"/>
              <w:noProof/>
              <w:lang w:eastAsia="en-GB"/>
            </w:rPr>
          </w:pPr>
          <w:hyperlink w:anchor="_Toc135315368" w:history="1">
            <w:r w:rsidR="00EC04A5" w:rsidRPr="00377574">
              <w:rPr>
                <w:rStyle w:val="Hyperlink"/>
                <w:rFonts w:cs="Arial"/>
                <w:noProof/>
                <w:szCs w:val="24"/>
              </w:rPr>
              <w:t>Background</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_Toc135315368 \h </w:instrText>
            </w:r>
            <w:r w:rsidR="00EC04A5" w:rsidRPr="00377574">
              <w:rPr>
                <w:noProof/>
                <w:webHidden/>
              </w:rPr>
            </w:r>
            <w:r w:rsidR="00EC04A5" w:rsidRPr="00377574">
              <w:rPr>
                <w:noProof/>
                <w:webHidden/>
              </w:rPr>
              <w:fldChar w:fldCharType="separate"/>
            </w:r>
            <w:r w:rsidR="00EC04A5" w:rsidRPr="00377574">
              <w:rPr>
                <w:noProof/>
                <w:webHidden/>
              </w:rPr>
              <w:t>2</w:t>
            </w:r>
            <w:r w:rsidR="00EC04A5" w:rsidRPr="00377574">
              <w:rPr>
                <w:noProof/>
                <w:webHidden/>
              </w:rPr>
              <w:fldChar w:fldCharType="end"/>
            </w:r>
          </w:hyperlink>
        </w:p>
        <w:p w14:paraId="42B64EDB" w14:textId="77160465" w:rsidR="00EC04A5" w:rsidRPr="00377574" w:rsidRDefault="00000000" w:rsidP="001E01AF">
          <w:pPr>
            <w:pStyle w:val="TOC2"/>
            <w:rPr>
              <w:rFonts w:eastAsiaTheme="minorEastAsia"/>
              <w:noProof/>
              <w:lang w:eastAsia="en-GB"/>
            </w:rPr>
          </w:pPr>
          <w:hyperlink w:anchor="_Toc135315369" w:history="1">
            <w:r w:rsidR="00EC04A5" w:rsidRPr="00377574">
              <w:rPr>
                <w:rStyle w:val="Hyperlink"/>
                <w:rFonts w:cs="Arial"/>
                <w:noProof/>
                <w:szCs w:val="24"/>
              </w:rPr>
              <w:t>Executive Summary</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_Toc135315369 \h </w:instrText>
            </w:r>
            <w:r w:rsidR="00EC04A5" w:rsidRPr="00377574">
              <w:rPr>
                <w:noProof/>
                <w:webHidden/>
              </w:rPr>
            </w:r>
            <w:r w:rsidR="00EC04A5" w:rsidRPr="00377574">
              <w:rPr>
                <w:noProof/>
                <w:webHidden/>
              </w:rPr>
              <w:fldChar w:fldCharType="separate"/>
            </w:r>
            <w:r w:rsidR="00EC04A5" w:rsidRPr="00377574">
              <w:rPr>
                <w:noProof/>
                <w:webHidden/>
              </w:rPr>
              <w:t>2</w:t>
            </w:r>
            <w:r w:rsidR="00EC04A5" w:rsidRPr="00377574">
              <w:rPr>
                <w:noProof/>
                <w:webHidden/>
              </w:rPr>
              <w:fldChar w:fldCharType="end"/>
            </w:r>
          </w:hyperlink>
        </w:p>
        <w:p w14:paraId="66FC0A3D" w14:textId="765CDEAF" w:rsidR="00EC04A5" w:rsidRPr="00377574" w:rsidRDefault="00000000" w:rsidP="001E01AF">
          <w:pPr>
            <w:pStyle w:val="TOC2"/>
            <w:rPr>
              <w:rFonts w:eastAsiaTheme="minorEastAsia"/>
              <w:noProof/>
              <w:lang w:eastAsia="en-GB"/>
            </w:rPr>
          </w:pPr>
          <w:hyperlink w:anchor="_Toc135315370" w:history="1">
            <w:r w:rsidR="00EC04A5" w:rsidRPr="00377574">
              <w:rPr>
                <w:rStyle w:val="Hyperlink"/>
                <w:rFonts w:cs="Arial"/>
                <w:noProof/>
                <w:szCs w:val="24"/>
              </w:rPr>
              <w:t>Climate Action Plan 2021-25</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_Toc135315370 \h </w:instrText>
            </w:r>
            <w:r w:rsidR="00EC04A5" w:rsidRPr="00377574">
              <w:rPr>
                <w:noProof/>
                <w:webHidden/>
              </w:rPr>
            </w:r>
            <w:r w:rsidR="00EC04A5" w:rsidRPr="00377574">
              <w:rPr>
                <w:noProof/>
                <w:webHidden/>
              </w:rPr>
              <w:fldChar w:fldCharType="separate"/>
            </w:r>
            <w:r w:rsidR="00EC04A5" w:rsidRPr="00377574">
              <w:rPr>
                <w:noProof/>
                <w:webHidden/>
              </w:rPr>
              <w:t>3</w:t>
            </w:r>
            <w:r w:rsidR="00EC04A5" w:rsidRPr="00377574">
              <w:rPr>
                <w:noProof/>
                <w:webHidden/>
              </w:rPr>
              <w:fldChar w:fldCharType="end"/>
            </w:r>
          </w:hyperlink>
        </w:p>
        <w:p w14:paraId="6E21A877" w14:textId="6D8E9903" w:rsidR="00EC04A5" w:rsidRPr="00377574" w:rsidRDefault="00000000" w:rsidP="001E01AF">
          <w:pPr>
            <w:pStyle w:val="TOC2"/>
            <w:rPr>
              <w:rFonts w:eastAsiaTheme="minorEastAsia"/>
              <w:noProof/>
              <w:lang w:eastAsia="en-GB"/>
            </w:rPr>
          </w:pPr>
          <w:hyperlink w:anchor="_Toc135315371" w:history="1">
            <w:r w:rsidR="00EC04A5" w:rsidRPr="00377574">
              <w:rPr>
                <w:rStyle w:val="Hyperlink"/>
                <w:rFonts w:cs="Arial"/>
                <w:noProof/>
                <w:szCs w:val="24"/>
              </w:rPr>
              <w:t>Report structure</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_Toc135315371 \h </w:instrText>
            </w:r>
            <w:r w:rsidR="00EC04A5" w:rsidRPr="00377574">
              <w:rPr>
                <w:noProof/>
                <w:webHidden/>
              </w:rPr>
            </w:r>
            <w:r w:rsidR="00EC04A5" w:rsidRPr="00377574">
              <w:rPr>
                <w:noProof/>
                <w:webHidden/>
              </w:rPr>
              <w:fldChar w:fldCharType="separate"/>
            </w:r>
            <w:r w:rsidR="00EC04A5" w:rsidRPr="00377574">
              <w:rPr>
                <w:noProof/>
                <w:webHidden/>
              </w:rPr>
              <w:t>5</w:t>
            </w:r>
            <w:r w:rsidR="00EC04A5" w:rsidRPr="00377574">
              <w:rPr>
                <w:noProof/>
                <w:webHidden/>
              </w:rPr>
              <w:fldChar w:fldCharType="end"/>
            </w:r>
          </w:hyperlink>
        </w:p>
        <w:p w14:paraId="1C48C30F" w14:textId="2C5FC7BE" w:rsidR="00EC04A5" w:rsidRPr="00377574" w:rsidRDefault="00000000" w:rsidP="001E01AF">
          <w:pPr>
            <w:pStyle w:val="TOC2"/>
            <w:rPr>
              <w:rFonts w:eastAsiaTheme="minorEastAsia"/>
              <w:noProof/>
              <w:lang w:eastAsia="en-GB"/>
            </w:rPr>
          </w:pPr>
          <w:hyperlink w:anchor="_Toc135315372" w:history="1">
            <w:r w:rsidR="00EC04A5" w:rsidRPr="00377574">
              <w:rPr>
                <w:rStyle w:val="Hyperlink"/>
                <w:rFonts w:cs="Arial"/>
                <w:noProof/>
                <w:szCs w:val="24"/>
              </w:rPr>
              <w:t>Mitigation</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_Toc135315372 \h </w:instrText>
            </w:r>
            <w:r w:rsidR="00EC04A5" w:rsidRPr="00377574">
              <w:rPr>
                <w:noProof/>
                <w:webHidden/>
              </w:rPr>
            </w:r>
            <w:r w:rsidR="00EC04A5" w:rsidRPr="00377574">
              <w:rPr>
                <w:noProof/>
                <w:webHidden/>
              </w:rPr>
              <w:fldChar w:fldCharType="separate"/>
            </w:r>
            <w:r w:rsidR="00EC04A5" w:rsidRPr="00377574">
              <w:rPr>
                <w:noProof/>
                <w:webHidden/>
              </w:rPr>
              <w:t>5</w:t>
            </w:r>
            <w:r w:rsidR="00EC04A5" w:rsidRPr="00377574">
              <w:rPr>
                <w:noProof/>
                <w:webHidden/>
              </w:rPr>
              <w:fldChar w:fldCharType="end"/>
            </w:r>
          </w:hyperlink>
        </w:p>
        <w:p w14:paraId="2E6FEA98" w14:textId="6E2048FC" w:rsidR="00EC04A5" w:rsidRPr="00377574" w:rsidRDefault="00000000" w:rsidP="001E01AF">
          <w:pPr>
            <w:pStyle w:val="TOC2"/>
            <w:rPr>
              <w:rFonts w:eastAsiaTheme="minorEastAsia"/>
              <w:noProof/>
              <w:lang w:eastAsia="en-GB"/>
            </w:rPr>
          </w:pPr>
          <w:hyperlink w:anchor="_Toc135315373" w:history="1">
            <w:r w:rsidR="00EC04A5" w:rsidRPr="00377574">
              <w:rPr>
                <w:rStyle w:val="Hyperlink"/>
                <w:rFonts w:cs="Arial"/>
                <w:noProof/>
                <w:szCs w:val="24"/>
              </w:rPr>
              <w:t xml:space="preserve">Green House Gas Emissions. </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_Toc135315373 \h </w:instrText>
            </w:r>
            <w:r w:rsidR="00EC04A5" w:rsidRPr="00377574">
              <w:rPr>
                <w:noProof/>
                <w:webHidden/>
              </w:rPr>
            </w:r>
            <w:r w:rsidR="00EC04A5" w:rsidRPr="00377574">
              <w:rPr>
                <w:noProof/>
                <w:webHidden/>
              </w:rPr>
              <w:fldChar w:fldCharType="separate"/>
            </w:r>
            <w:r w:rsidR="00EC04A5" w:rsidRPr="00377574">
              <w:rPr>
                <w:noProof/>
                <w:webHidden/>
              </w:rPr>
              <w:t>6</w:t>
            </w:r>
            <w:r w:rsidR="00EC04A5" w:rsidRPr="00377574">
              <w:rPr>
                <w:noProof/>
                <w:webHidden/>
              </w:rPr>
              <w:fldChar w:fldCharType="end"/>
            </w:r>
          </w:hyperlink>
        </w:p>
        <w:p w14:paraId="1687A263" w14:textId="73F72C45" w:rsidR="00EC04A5" w:rsidRPr="00377574" w:rsidRDefault="00000000" w:rsidP="001E01AF">
          <w:pPr>
            <w:pStyle w:val="TOC2"/>
            <w:rPr>
              <w:rFonts w:eastAsiaTheme="minorEastAsia"/>
              <w:noProof/>
              <w:lang w:eastAsia="en-GB"/>
            </w:rPr>
          </w:pPr>
          <w:hyperlink w:anchor="_Toc135315374" w:history="1">
            <w:r w:rsidR="00EC04A5" w:rsidRPr="00377574">
              <w:rPr>
                <w:rStyle w:val="Hyperlink"/>
                <w:rFonts w:cs="Arial"/>
                <w:noProof/>
                <w:szCs w:val="24"/>
              </w:rPr>
              <w:t>Adaptation</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_Toc135315374 \h </w:instrText>
            </w:r>
            <w:r w:rsidR="00EC04A5" w:rsidRPr="00377574">
              <w:rPr>
                <w:noProof/>
                <w:webHidden/>
              </w:rPr>
            </w:r>
            <w:r w:rsidR="00EC04A5" w:rsidRPr="00377574">
              <w:rPr>
                <w:noProof/>
                <w:webHidden/>
              </w:rPr>
              <w:fldChar w:fldCharType="separate"/>
            </w:r>
            <w:r w:rsidR="00EC04A5" w:rsidRPr="00377574">
              <w:rPr>
                <w:noProof/>
                <w:webHidden/>
              </w:rPr>
              <w:t>7</w:t>
            </w:r>
            <w:r w:rsidR="00EC04A5" w:rsidRPr="00377574">
              <w:rPr>
                <w:noProof/>
                <w:webHidden/>
              </w:rPr>
              <w:fldChar w:fldCharType="end"/>
            </w:r>
          </w:hyperlink>
        </w:p>
        <w:p w14:paraId="6C6D6948" w14:textId="56BA5F96" w:rsidR="00EC04A5" w:rsidRPr="00377574" w:rsidRDefault="00000000" w:rsidP="001E01AF">
          <w:pPr>
            <w:pStyle w:val="TOC2"/>
            <w:rPr>
              <w:rFonts w:eastAsiaTheme="minorEastAsia"/>
              <w:noProof/>
              <w:lang w:eastAsia="en-GB"/>
            </w:rPr>
          </w:pPr>
          <w:hyperlink w:anchor="_Toc135315375" w:history="1">
            <w:r w:rsidR="00EC04A5" w:rsidRPr="00377574">
              <w:rPr>
                <w:rStyle w:val="Hyperlink"/>
                <w:rFonts w:cs="Arial"/>
                <w:noProof/>
                <w:szCs w:val="24"/>
              </w:rPr>
              <w:t>Sustainable development</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_Toc135315375 \h </w:instrText>
            </w:r>
            <w:r w:rsidR="00EC04A5" w:rsidRPr="00377574">
              <w:rPr>
                <w:noProof/>
                <w:webHidden/>
              </w:rPr>
            </w:r>
            <w:r w:rsidR="00EC04A5" w:rsidRPr="00377574">
              <w:rPr>
                <w:noProof/>
                <w:webHidden/>
              </w:rPr>
              <w:fldChar w:fldCharType="separate"/>
            </w:r>
            <w:r w:rsidR="00EC04A5" w:rsidRPr="00377574">
              <w:rPr>
                <w:noProof/>
                <w:webHidden/>
              </w:rPr>
              <w:t>8</w:t>
            </w:r>
            <w:r w:rsidR="00EC04A5" w:rsidRPr="00377574">
              <w:rPr>
                <w:noProof/>
                <w:webHidden/>
              </w:rPr>
              <w:fldChar w:fldCharType="end"/>
            </w:r>
          </w:hyperlink>
        </w:p>
        <w:p w14:paraId="3C6CEDA3" w14:textId="17FDE563" w:rsidR="00EC04A5" w:rsidRPr="00377574" w:rsidRDefault="00000000" w:rsidP="001E01AF">
          <w:pPr>
            <w:pStyle w:val="TOC2"/>
            <w:rPr>
              <w:rFonts w:eastAsiaTheme="minorEastAsia"/>
              <w:noProof/>
              <w:lang w:eastAsia="en-GB"/>
            </w:rPr>
          </w:pPr>
          <w:hyperlink w:anchor="_Toc135315376" w:history="1">
            <w:r w:rsidR="00EC04A5" w:rsidRPr="00377574">
              <w:rPr>
                <w:rStyle w:val="Hyperlink"/>
                <w:rFonts w:cs="Arial"/>
                <w:noProof/>
                <w:szCs w:val="24"/>
              </w:rPr>
              <w:t>Wider influence</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_Toc135315376 \h </w:instrText>
            </w:r>
            <w:r w:rsidR="00EC04A5" w:rsidRPr="00377574">
              <w:rPr>
                <w:noProof/>
                <w:webHidden/>
              </w:rPr>
            </w:r>
            <w:r w:rsidR="00EC04A5" w:rsidRPr="00377574">
              <w:rPr>
                <w:noProof/>
                <w:webHidden/>
              </w:rPr>
              <w:fldChar w:fldCharType="separate"/>
            </w:r>
            <w:r w:rsidR="00EC04A5" w:rsidRPr="00377574">
              <w:rPr>
                <w:noProof/>
                <w:webHidden/>
              </w:rPr>
              <w:t>9</w:t>
            </w:r>
            <w:r w:rsidR="00EC04A5" w:rsidRPr="00377574">
              <w:rPr>
                <w:noProof/>
                <w:webHidden/>
              </w:rPr>
              <w:fldChar w:fldCharType="end"/>
            </w:r>
          </w:hyperlink>
        </w:p>
        <w:p w14:paraId="39E55112" w14:textId="680F1463" w:rsidR="00EC04A5" w:rsidRDefault="00000000" w:rsidP="001E01AF">
          <w:pPr>
            <w:pStyle w:val="TOC2"/>
            <w:rPr>
              <w:rFonts w:eastAsiaTheme="minorEastAsia"/>
              <w:noProof/>
              <w:lang w:eastAsia="en-GB"/>
            </w:rPr>
          </w:pPr>
          <w:hyperlink w:anchor="_Toc135315377" w:history="1">
            <w:r w:rsidR="00EC04A5" w:rsidRPr="00377574">
              <w:rPr>
                <w:rStyle w:val="Hyperlink"/>
                <w:rFonts w:cs="Arial"/>
                <w:noProof/>
                <w:szCs w:val="24"/>
              </w:rPr>
              <w:t>Summary of performance figures</w:t>
            </w:r>
            <w:r w:rsidR="00EC04A5" w:rsidRPr="00377574">
              <w:rPr>
                <w:noProof/>
                <w:webHidden/>
              </w:rPr>
              <w:tab/>
            </w:r>
            <w:r w:rsidR="00EC04A5" w:rsidRPr="00377574">
              <w:rPr>
                <w:noProof/>
                <w:webHidden/>
              </w:rPr>
              <w:fldChar w:fldCharType="begin"/>
            </w:r>
            <w:r w:rsidR="00EC04A5" w:rsidRPr="00377574">
              <w:rPr>
                <w:noProof/>
                <w:webHidden/>
              </w:rPr>
              <w:instrText xml:space="preserve"> PAGEREF _Toc135315377 \h </w:instrText>
            </w:r>
            <w:r w:rsidR="00EC04A5" w:rsidRPr="00377574">
              <w:rPr>
                <w:noProof/>
                <w:webHidden/>
              </w:rPr>
            </w:r>
            <w:r w:rsidR="00EC04A5" w:rsidRPr="00377574">
              <w:rPr>
                <w:noProof/>
                <w:webHidden/>
              </w:rPr>
              <w:fldChar w:fldCharType="separate"/>
            </w:r>
            <w:r w:rsidR="00EC04A5" w:rsidRPr="00377574">
              <w:rPr>
                <w:noProof/>
                <w:webHidden/>
              </w:rPr>
              <w:t>10</w:t>
            </w:r>
            <w:r w:rsidR="00EC04A5" w:rsidRPr="00377574">
              <w:rPr>
                <w:noProof/>
                <w:webHidden/>
              </w:rPr>
              <w:fldChar w:fldCharType="end"/>
            </w:r>
          </w:hyperlink>
        </w:p>
        <w:p w14:paraId="6279C209" w14:textId="77777777" w:rsidR="001E01AF" w:rsidRDefault="00EC04A5" w:rsidP="001E01AF">
          <w:pPr>
            <w:rPr>
              <w:b/>
              <w:bCs/>
              <w:noProof/>
            </w:rPr>
          </w:pPr>
          <w:r>
            <w:rPr>
              <w:rFonts w:ascii="Proxima Nova" w:eastAsiaTheme="majorEastAsia" w:hAnsi="Proxima Nova" w:cstheme="majorBidi"/>
              <w:noProof/>
            </w:rPr>
            <w:fldChar w:fldCharType="end"/>
          </w:r>
        </w:p>
      </w:sdtContent>
    </w:sdt>
    <w:bookmarkStart w:id="3" w:name="_Toc135315368" w:displacedByCustomXml="prev"/>
    <w:bookmarkStart w:id="4" w:name="_Toc135315323" w:displacedByCustomXml="prev"/>
    <w:bookmarkStart w:id="5" w:name="_Toc928536078" w:displacedByCustomXml="prev"/>
    <w:p w14:paraId="4889EA38" w14:textId="77777777" w:rsidR="000914EB" w:rsidRDefault="000914EB">
      <w:pPr>
        <w:spacing w:line="259" w:lineRule="auto"/>
        <w:rPr>
          <w:rFonts w:eastAsiaTheme="majorEastAsia" w:cstheme="majorBidi"/>
          <w:b/>
          <w:sz w:val="28"/>
          <w:szCs w:val="26"/>
        </w:rPr>
      </w:pPr>
      <w:r>
        <w:br w:type="page"/>
      </w:r>
    </w:p>
    <w:p w14:paraId="5DB1EC78" w14:textId="5BF7B28E" w:rsidR="00C75321" w:rsidRPr="001E01AF" w:rsidRDefault="00FA2661" w:rsidP="001E01AF">
      <w:pPr>
        <w:pStyle w:val="Heading2"/>
        <w:rPr>
          <w:rFonts w:cstheme="minorBidi"/>
          <w:szCs w:val="22"/>
        </w:rPr>
      </w:pPr>
      <w:r w:rsidRPr="000D3AAB">
        <w:lastRenderedPageBreak/>
        <w:t>Background</w:t>
      </w:r>
      <w:bookmarkEnd w:id="5"/>
      <w:bookmarkEnd w:id="4"/>
      <w:bookmarkEnd w:id="3"/>
    </w:p>
    <w:p w14:paraId="4657D02B" w14:textId="3D651412" w:rsidR="21A3478C" w:rsidRPr="000D3AAB" w:rsidRDefault="21A3478C" w:rsidP="636BEE39">
      <w:pPr>
        <w:spacing w:after="240"/>
        <w:rPr>
          <w:rFonts w:eastAsia="Arial" w:cs="Arial"/>
          <w:color w:val="000000" w:themeColor="text1"/>
          <w:szCs w:val="24"/>
        </w:rPr>
      </w:pPr>
      <w:r w:rsidRPr="636BEE39">
        <w:rPr>
          <w:rFonts w:eastAsia="Arial" w:cs="Arial"/>
          <w:color w:val="000000" w:themeColor="text1"/>
          <w:szCs w:val="24"/>
        </w:rPr>
        <w:t xml:space="preserve">This Sustainability Report reflects on the progress achieved in the first year of the Library’s four-year Climate Action Plan, which runs from 2021-25. The Climate Action Plan was created to embed sustainability into the Library’s working practices, prepare for the impact of climate change, and enable us to progress towards achieving net-zero by 2045. </w:t>
      </w:r>
    </w:p>
    <w:p w14:paraId="5C9C64C8" w14:textId="7DBEC01A" w:rsidR="21A3478C" w:rsidRPr="000D3AAB" w:rsidRDefault="21A3478C" w:rsidP="636BEE39">
      <w:pPr>
        <w:spacing w:after="240"/>
        <w:rPr>
          <w:rFonts w:eastAsia="Arial" w:cs="Arial"/>
          <w:color w:val="000000" w:themeColor="text1"/>
          <w:szCs w:val="24"/>
        </w:rPr>
      </w:pPr>
      <w:r w:rsidRPr="636BEE39">
        <w:rPr>
          <w:rFonts w:eastAsia="Arial" w:cs="Arial"/>
          <w:color w:val="000000" w:themeColor="text1"/>
          <w:szCs w:val="24"/>
        </w:rPr>
        <w:t xml:space="preserve">As a </w:t>
      </w:r>
      <w:r w:rsidR="0042302A" w:rsidRPr="636BEE39">
        <w:rPr>
          <w:rFonts w:eastAsia="Arial" w:cs="Arial"/>
          <w:color w:val="000000" w:themeColor="text1"/>
          <w:szCs w:val="24"/>
        </w:rPr>
        <w:t>n</w:t>
      </w:r>
      <w:r w:rsidRPr="636BEE39">
        <w:rPr>
          <w:rFonts w:eastAsia="Arial" w:cs="Arial"/>
          <w:color w:val="000000" w:themeColor="text1"/>
          <w:szCs w:val="24"/>
        </w:rPr>
        <w:t>ational institution, with extensive collections and staff knowledge, the Library also has an important role to play in climate literacy. We can help communities and individuals be empowered to respond to the climate crisis.</w:t>
      </w:r>
    </w:p>
    <w:p w14:paraId="6D639438" w14:textId="35E9DE21" w:rsidR="21A3478C" w:rsidRPr="000D3AAB" w:rsidRDefault="21A3478C" w:rsidP="636BEE39">
      <w:pPr>
        <w:spacing w:after="240"/>
        <w:rPr>
          <w:rFonts w:eastAsia="Arial" w:cs="Arial"/>
          <w:color w:val="000000" w:themeColor="text1"/>
          <w:szCs w:val="24"/>
        </w:rPr>
      </w:pPr>
      <w:r w:rsidRPr="636BEE39">
        <w:rPr>
          <w:rFonts w:eastAsia="Arial" w:cs="Arial"/>
          <w:color w:val="000000" w:themeColor="text1"/>
          <w:szCs w:val="24"/>
        </w:rPr>
        <w:t>The previous Sustainability Report, 20</w:t>
      </w:r>
      <w:r w:rsidR="00600915" w:rsidRPr="636BEE39">
        <w:rPr>
          <w:rFonts w:eastAsia="Arial" w:cs="Arial"/>
          <w:color w:val="000000" w:themeColor="text1"/>
          <w:szCs w:val="24"/>
        </w:rPr>
        <w:t>20</w:t>
      </w:r>
      <w:r w:rsidRPr="636BEE39">
        <w:rPr>
          <w:rFonts w:eastAsia="Arial" w:cs="Arial"/>
          <w:color w:val="000000" w:themeColor="text1"/>
          <w:szCs w:val="24"/>
        </w:rPr>
        <w:t>-2</w:t>
      </w:r>
      <w:r w:rsidR="00600915" w:rsidRPr="636BEE39">
        <w:rPr>
          <w:rFonts w:eastAsia="Arial" w:cs="Arial"/>
          <w:color w:val="000000" w:themeColor="text1"/>
          <w:szCs w:val="24"/>
        </w:rPr>
        <w:t>1</w:t>
      </w:r>
      <w:r w:rsidRPr="636BEE39">
        <w:rPr>
          <w:rFonts w:eastAsia="Arial" w:cs="Arial"/>
          <w:color w:val="000000" w:themeColor="text1"/>
          <w:szCs w:val="24"/>
        </w:rPr>
        <w:t>, covered a period of severe disruption to Library services due to the Covid-19 pandemic. The impact of Covid-19 continued to be felt during 202</w:t>
      </w:r>
      <w:r w:rsidR="00600915" w:rsidRPr="636BEE39">
        <w:rPr>
          <w:rFonts w:eastAsia="Arial" w:cs="Arial"/>
          <w:color w:val="000000" w:themeColor="text1"/>
          <w:szCs w:val="24"/>
        </w:rPr>
        <w:t>1</w:t>
      </w:r>
      <w:r w:rsidRPr="636BEE39">
        <w:rPr>
          <w:rFonts w:eastAsia="Arial" w:cs="Arial"/>
          <w:color w:val="000000" w:themeColor="text1"/>
          <w:szCs w:val="24"/>
        </w:rPr>
        <w:t>-2</w:t>
      </w:r>
      <w:r w:rsidR="00600915" w:rsidRPr="636BEE39">
        <w:rPr>
          <w:rFonts w:eastAsia="Arial" w:cs="Arial"/>
          <w:color w:val="000000" w:themeColor="text1"/>
          <w:szCs w:val="24"/>
        </w:rPr>
        <w:t>2</w:t>
      </w:r>
      <w:r w:rsidRPr="636BEE39">
        <w:rPr>
          <w:rFonts w:eastAsia="Arial" w:cs="Arial"/>
          <w:color w:val="000000" w:themeColor="text1"/>
          <w:szCs w:val="24"/>
        </w:rPr>
        <w:t>, however, over this year the Library was able to gradually expand services and operate closer to the pre-pandemic model.</w:t>
      </w:r>
    </w:p>
    <w:p w14:paraId="49CEDC85" w14:textId="2A50AD09" w:rsidR="00EC1799" w:rsidRPr="000D3AAB" w:rsidRDefault="00EC1799" w:rsidP="636BEE39">
      <w:pPr>
        <w:spacing w:after="240"/>
        <w:rPr>
          <w:rFonts w:eastAsia="Arial" w:cs="Arial"/>
          <w:color w:val="000000" w:themeColor="text1"/>
          <w:szCs w:val="24"/>
        </w:rPr>
      </w:pPr>
    </w:p>
    <w:p w14:paraId="37A9D03B" w14:textId="166B6411" w:rsidR="0041150E" w:rsidRPr="000D3AAB" w:rsidRDefault="002E03E9" w:rsidP="000D3AAB">
      <w:pPr>
        <w:pStyle w:val="Heading2"/>
        <w:spacing w:before="0" w:after="240"/>
        <w:rPr>
          <w:rFonts w:cs="Arial"/>
          <w:color w:val="000000" w:themeColor="text1"/>
        </w:rPr>
      </w:pPr>
      <w:bookmarkStart w:id="6" w:name="_Toc135315324"/>
      <w:bookmarkStart w:id="7" w:name="_Toc135315369"/>
      <w:r w:rsidRPr="000D3AAB">
        <w:rPr>
          <w:rFonts w:cs="Arial"/>
          <w:color w:val="000000" w:themeColor="text1"/>
        </w:rPr>
        <w:t>Executive Summary</w:t>
      </w:r>
      <w:bookmarkEnd w:id="6"/>
      <w:bookmarkEnd w:id="7"/>
    </w:p>
    <w:p w14:paraId="23A75F7E" w14:textId="77777777" w:rsidR="00572961" w:rsidRPr="000D3AAB" w:rsidRDefault="00542465" w:rsidP="636BEE39">
      <w:pPr>
        <w:spacing w:after="240"/>
        <w:rPr>
          <w:rFonts w:eastAsia="Arial" w:cs="Arial"/>
          <w:color w:val="000000" w:themeColor="text1"/>
          <w:szCs w:val="24"/>
        </w:rPr>
      </w:pPr>
      <w:r w:rsidRPr="636BEE39">
        <w:rPr>
          <w:rFonts w:eastAsia="Arial" w:cs="Arial"/>
          <w:color w:val="000000" w:themeColor="text1"/>
          <w:szCs w:val="24"/>
        </w:rPr>
        <w:t xml:space="preserve">Below you can see some of the </w:t>
      </w:r>
      <w:r w:rsidR="00ED6615" w:rsidRPr="636BEE39">
        <w:rPr>
          <w:rFonts w:eastAsia="Arial" w:cs="Arial"/>
          <w:color w:val="000000" w:themeColor="text1"/>
          <w:szCs w:val="24"/>
        </w:rPr>
        <w:t xml:space="preserve">key Library results for the 2021/22 year </w:t>
      </w:r>
      <w:r w:rsidR="0079089F" w:rsidRPr="636BEE39">
        <w:rPr>
          <w:rFonts w:eastAsia="Arial" w:cs="Arial"/>
          <w:color w:val="000000" w:themeColor="text1"/>
          <w:szCs w:val="24"/>
        </w:rPr>
        <w:t>a</w:t>
      </w:r>
      <w:r w:rsidR="009436A0" w:rsidRPr="636BEE39">
        <w:rPr>
          <w:rFonts w:eastAsia="Arial" w:cs="Arial"/>
          <w:color w:val="000000" w:themeColor="text1"/>
          <w:szCs w:val="24"/>
        </w:rPr>
        <w:t xml:space="preserve">gainst the </w:t>
      </w:r>
      <w:r w:rsidR="000F23C8" w:rsidRPr="636BEE39">
        <w:rPr>
          <w:rFonts w:eastAsia="Arial" w:cs="Arial"/>
          <w:color w:val="000000" w:themeColor="text1"/>
          <w:szCs w:val="24"/>
        </w:rPr>
        <w:t xml:space="preserve">Climate Action Plan. </w:t>
      </w:r>
    </w:p>
    <w:p w14:paraId="0D20CCFB" w14:textId="29EB9CD6" w:rsidR="00183276" w:rsidRPr="000D3AAB" w:rsidRDefault="006806FD" w:rsidP="636BEE39">
      <w:pPr>
        <w:spacing w:after="240"/>
        <w:rPr>
          <w:rFonts w:eastAsia="Arial" w:cs="Arial"/>
          <w:color w:val="000000" w:themeColor="text1"/>
          <w:szCs w:val="24"/>
        </w:rPr>
      </w:pPr>
      <w:r w:rsidRPr="636BEE39">
        <w:rPr>
          <w:rFonts w:eastAsia="Arial" w:cs="Arial"/>
          <w:color w:val="000000" w:themeColor="text1"/>
          <w:szCs w:val="24"/>
        </w:rPr>
        <w:t>Generally</w:t>
      </w:r>
      <w:r w:rsidR="00A5461E" w:rsidRPr="636BEE39">
        <w:rPr>
          <w:rFonts w:eastAsia="Arial" w:cs="Arial"/>
          <w:color w:val="000000" w:themeColor="text1"/>
          <w:szCs w:val="24"/>
        </w:rPr>
        <w:t>,</w:t>
      </w:r>
      <w:r w:rsidRPr="636BEE39">
        <w:rPr>
          <w:rFonts w:eastAsia="Arial" w:cs="Arial"/>
          <w:color w:val="000000" w:themeColor="text1"/>
          <w:szCs w:val="24"/>
        </w:rPr>
        <w:t xml:space="preserve"> there was good progress against the Plan. Most significantly, </w:t>
      </w:r>
      <w:r w:rsidR="00A5461E" w:rsidRPr="636BEE39">
        <w:rPr>
          <w:rFonts w:eastAsia="Arial" w:cs="Arial"/>
          <w:color w:val="000000" w:themeColor="text1"/>
          <w:szCs w:val="24"/>
        </w:rPr>
        <w:t xml:space="preserve">the Library reached its target of a 75% reduction in Green House Gas emissions </w:t>
      </w:r>
      <w:r w:rsidR="00CC3B78" w:rsidRPr="636BEE39">
        <w:rPr>
          <w:rFonts w:eastAsia="Arial" w:cs="Arial"/>
          <w:color w:val="000000" w:themeColor="text1"/>
          <w:szCs w:val="24"/>
        </w:rPr>
        <w:t>three years early</w:t>
      </w:r>
      <w:r w:rsidR="7AB2164D" w:rsidRPr="636BEE39">
        <w:rPr>
          <w:rFonts w:eastAsia="Arial" w:cs="Arial"/>
          <w:color w:val="000000" w:themeColor="text1"/>
          <w:szCs w:val="24"/>
        </w:rPr>
        <w:t>, achieved a 53% reduction in energy use,</w:t>
      </w:r>
      <w:r w:rsidR="004D3D24" w:rsidRPr="636BEE39">
        <w:rPr>
          <w:rFonts w:eastAsia="Arial" w:cs="Arial"/>
          <w:color w:val="000000" w:themeColor="text1"/>
          <w:szCs w:val="24"/>
        </w:rPr>
        <w:t xml:space="preserve"> and </w:t>
      </w:r>
      <w:r w:rsidR="00F80105" w:rsidRPr="636BEE39">
        <w:rPr>
          <w:rFonts w:eastAsia="Arial" w:cs="Arial"/>
          <w:color w:val="000000" w:themeColor="text1"/>
          <w:szCs w:val="24"/>
        </w:rPr>
        <w:t xml:space="preserve">now </w:t>
      </w:r>
      <w:r w:rsidR="6B43FFF1" w:rsidRPr="636BEE39">
        <w:rPr>
          <w:rFonts w:eastAsia="Arial" w:cs="Arial"/>
          <w:color w:val="000000" w:themeColor="text1"/>
          <w:szCs w:val="24"/>
        </w:rPr>
        <w:t>sends none</w:t>
      </w:r>
      <w:r w:rsidR="00521008" w:rsidRPr="636BEE39">
        <w:rPr>
          <w:rFonts w:eastAsia="Arial" w:cs="Arial"/>
          <w:color w:val="000000" w:themeColor="text1"/>
          <w:szCs w:val="24"/>
        </w:rPr>
        <w:t xml:space="preserve"> of its waste</w:t>
      </w:r>
      <w:r w:rsidR="6B43FFF1" w:rsidRPr="636BEE39">
        <w:rPr>
          <w:rFonts w:eastAsia="Arial" w:cs="Arial"/>
          <w:color w:val="000000" w:themeColor="text1"/>
          <w:szCs w:val="24"/>
        </w:rPr>
        <w:t xml:space="preserve"> to landfill</w:t>
      </w:r>
      <w:r w:rsidR="00521008" w:rsidRPr="636BEE39">
        <w:rPr>
          <w:rFonts w:eastAsia="Arial" w:cs="Arial"/>
          <w:color w:val="000000" w:themeColor="text1"/>
          <w:szCs w:val="24"/>
        </w:rPr>
        <w:t xml:space="preserve">. </w:t>
      </w:r>
      <w:r w:rsidR="00572961" w:rsidRPr="636BEE39">
        <w:rPr>
          <w:rFonts w:eastAsia="Arial" w:cs="Arial"/>
          <w:color w:val="000000" w:themeColor="text1"/>
          <w:szCs w:val="24"/>
        </w:rPr>
        <w:t xml:space="preserve">Given these results it is appropriate that the Library </w:t>
      </w:r>
      <w:r w:rsidR="00693DEA" w:rsidRPr="636BEE39">
        <w:rPr>
          <w:rFonts w:eastAsia="Arial" w:cs="Arial"/>
          <w:color w:val="000000" w:themeColor="text1"/>
          <w:szCs w:val="24"/>
        </w:rPr>
        <w:t xml:space="preserve">re-sets </w:t>
      </w:r>
      <w:r w:rsidR="00FE1BB0" w:rsidRPr="636BEE39">
        <w:rPr>
          <w:rFonts w:eastAsia="Arial" w:cs="Arial"/>
          <w:color w:val="000000" w:themeColor="text1"/>
          <w:szCs w:val="24"/>
        </w:rPr>
        <w:t xml:space="preserve">future targets and this is something that will be happening during 2022/23 as it </w:t>
      </w:r>
      <w:r w:rsidR="00693DEA" w:rsidRPr="636BEE39">
        <w:rPr>
          <w:rFonts w:eastAsia="Arial" w:cs="Arial"/>
          <w:color w:val="000000" w:themeColor="text1"/>
          <w:szCs w:val="24"/>
        </w:rPr>
        <w:t>reviews the Climate Action Plan.</w:t>
      </w:r>
    </w:p>
    <w:p w14:paraId="7B965CE4" w14:textId="77777777" w:rsidR="00183276" w:rsidRPr="000D3AAB" w:rsidRDefault="00183276" w:rsidP="636BEE39">
      <w:pPr>
        <w:spacing w:after="240"/>
        <w:rPr>
          <w:rStyle w:val="Strong"/>
          <w:rFonts w:cs="Arial"/>
          <w:color w:val="000000" w:themeColor="text1"/>
          <w:szCs w:val="24"/>
        </w:rPr>
      </w:pPr>
      <w:r w:rsidRPr="636BEE39">
        <w:rPr>
          <w:rStyle w:val="Strong"/>
          <w:rFonts w:cs="Arial"/>
          <w:color w:val="000000" w:themeColor="text1"/>
          <w:szCs w:val="24"/>
        </w:rPr>
        <w:t>75% Less GHG emissions compared to 2008/09</w:t>
      </w:r>
    </w:p>
    <w:p w14:paraId="2C86C8E5" w14:textId="2ED37F4A" w:rsidR="00183276" w:rsidRPr="000D3AAB" w:rsidRDefault="00183276" w:rsidP="636BEE39">
      <w:pPr>
        <w:spacing w:after="240"/>
        <w:rPr>
          <w:rFonts w:cs="Arial"/>
          <w:color w:val="000000" w:themeColor="text1"/>
          <w:szCs w:val="24"/>
        </w:rPr>
      </w:pPr>
      <w:r w:rsidRPr="636BEE39">
        <w:rPr>
          <w:rFonts w:cs="Arial"/>
          <w:color w:val="000000" w:themeColor="text1"/>
          <w:szCs w:val="24"/>
        </w:rPr>
        <w:t>Target: Scottish Government target of 75% reduction against 2008/9 levels by 2030.</w:t>
      </w:r>
      <w:r w:rsidR="000D3AAB" w:rsidRPr="636BEE39">
        <w:rPr>
          <w:rFonts w:cs="Arial"/>
          <w:color w:val="000000" w:themeColor="text1"/>
          <w:szCs w:val="24"/>
        </w:rPr>
        <w:t xml:space="preserve"> </w:t>
      </w:r>
      <w:r w:rsidRPr="636BEE39">
        <w:rPr>
          <w:rFonts w:cs="Arial"/>
          <w:color w:val="000000" w:themeColor="text1"/>
          <w:szCs w:val="24"/>
        </w:rPr>
        <w:t>Result: 75% reduction achieved for 2021/22 year.</w:t>
      </w:r>
    </w:p>
    <w:p w14:paraId="60CA3560" w14:textId="77777777" w:rsidR="00183276" w:rsidRPr="000D3AAB" w:rsidRDefault="00183276" w:rsidP="636BEE39">
      <w:pPr>
        <w:spacing w:after="240"/>
        <w:rPr>
          <w:rStyle w:val="Strong"/>
          <w:rFonts w:cs="Arial"/>
          <w:color w:val="000000" w:themeColor="text1"/>
          <w:szCs w:val="24"/>
        </w:rPr>
      </w:pPr>
      <w:r w:rsidRPr="636BEE39">
        <w:rPr>
          <w:rStyle w:val="Strong"/>
          <w:rFonts w:cs="Arial"/>
          <w:color w:val="000000" w:themeColor="text1"/>
          <w:szCs w:val="24"/>
        </w:rPr>
        <w:t>53% Less Energy used compared to 2008/09</w:t>
      </w:r>
    </w:p>
    <w:p w14:paraId="51F0A61E" w14:textId="2DE5819E" w:rsidR="00183276" w:rsidRPr="000D3AAB" w:rsidRDefault="00183276" w:rsidP="636BEE39">
      <w:pPr>
        <w:spacing w:after="240"/>
        <w:rPr>
          <w:rFonts w:cs="Arial"/>
          <w:color w:val="000000" w:themeColor="text1"/>
          <w:szCs w:val="24"/>
        </w:rPr>
      </w:pPr>
      <w:r w:rsidRPr="636BEE39">
        <w:rPr>
          <w:rFonts w:cs="Arial"/>
          <w:color w:val="000000" w:themeColor="text1"/>
          <w:szCs w:val="24"/>
        </w:rPr>
        <w:lastRenderedPageBreak/>
        <w:t>Target: Scottish Government target of 40% reduction against 2008/9 levels by 2020.</w:t>
      </w:r>
      <w:r w:rsidR="000D3AAB" w:rsidRPr="636BEE39">
        <w:rPr>
          <w:rFonts w:cs="Arial"/>
          <w:color w:val="000000" w:themeColor="text1"/>
          <w:szCs w:val="24"/>
        </w:rPr>
        <w:t xml:space="preserve"> </w:t>
      </w:r>
      <w:r w:rsidRPr="636BEE39">
        <w:rPr>
          <w:rFonts w:cs="Arial"/>
          <w:color w:val="000000" w:themeColor="text1"/>
          <w:szCs w:val="24"/>
        </w:rPr>
        <w:t>Result: 52.5% reduction achieved for 2021/22 year.</w:t>
      </w:r>
    </w:p>
    <w:p w14:paraId="26844D0E" w14:textId="77777777" w:rsidR="00183276" w:rsidRPr="000D3AAB" w:rsidRDefault="00183276" w:rsidP="636BEE39">
      <w:pPr>
        <w:spacing w:after="240"/>
        <w:rPr>
          <w:rStyle w:val="Strong"/>
          <w:rFonts w:cs="Arial"/>
          <w:color w:val="000000" w:themeColor="text1"/>
          <w:szCs w:val="24"/>
        </w:rPr>
      </w:pPr>
      <w:r w:rsidRPr="636BEE39">
        <w:rPr>
          <w:rStyle w:val="Strong"/>
          <w:rFonts w:cs="Arial"/>
          <w:color w:val="000000" w:themeColor="text1"/>
          <w:szCs w:val="24"/>
        </w:rPr>
        <w:t>66% Less Water used compared to 2008/09</w:t>
      </w:r>
    </w:p>
    <w:p w14:paraId="017B005B" w14:textId="60D31386" w:rsidR="00183276" w:rsidRPr="000D3AAB" w:rsidRDefault="00183276" w:rsidP="636BEE39">
      <w:pPr>
        <w:spacing w:after="240"/>
        <w:rPr>
          <w:rFonts w:cs="Arial"/>
          <w:color w:val="000000" w:themeColor="text1"/>
          <w:szCs w:val="24"/>
        </w:rPr>
      </w:pPr>
      <w:r w:rsidRPr="636BEE39">
        <w:rPr>
          <w:rFonts w:cs="Arial"/>
          <w:color w:val="000000" w:themeColor="text1"/>
          <w:szCs w:val="24"/>
        </w:rPr>
        <w:t>Target: Scottish Government target of 25% reduction against 2008/9 levels by 2020.</w:t>
      </w:r>
      <w:r w:rsidR="000D3AAB" w:rsidRPr="636BEE39">
        <w:rPr>
          <w:rFonts w:cs="Arial"/>
          <w:color w:val="000000" w:themeColor="text1"/>
          <w:szCs w:val="24"/>
        </w:rPr>
        <w:t xml:space="preserve"> </w:t>
      </w:r>
      <w:r w:rsidRPr="636BEE39">
        <w:rPr>
          <w:rFonts w:cs="Arial"/>
          <w:color w:val="000000" w:themeColor="text1"/>
          <w:szCs w:val="24"/>
        </w:rPr>
        <w:t>Result: 66.3% reduction achieved for 2021/22 year.</w:t>
      </w:r>
    </w:p>
    <w:p w14:paraId="34B1CE4D" w14:textId="77777777" w:rsidR="00183276" w:rsidRPr="000D3AAB" w:rsidRDefault="00183276" w:rsidP="636BEE39">
      <w:pPr>
        <w:spacing w:after="240"/>
        <w:rPr>
          <w:rStyle w:val="Strong"/>
          <w:rFonts w:cs="Arial"/>
          <w:color w:val="000000" w:themeColor="text1"/>
          <w:szCs w:val="24"/>
        </w:rPr>
      </w:pPr>
      <w:r w:rsidRPr="636BEE39">
        <w:rPr>
          <w:rStyle w:val="Strong"/>
          <w:rFonts w:cs="Arial"/>
          <w:color w:val="000000" w:themeColor="text1"/>
          <w:szCs w:val="24"/>
        </w:rPr>
        <w:t>40% Less Business Car travel compared to 2008/09</w:t>
      </w:r>
    </w:p>
    <w:p w14:paraId="652BF79C" w14:textId="2A5DCD94" w:rsidR="00183276" w:rsidRPr="000D3AAB" w:rsidRDefault="00183276" w:rsidP="636BEE39">
      <w:pPr>
        <w:spacing w:after="240"/>
        <w:rPr>
          <w:rFonts w:cs="Arial"/>
          <w:color w:val="000000" w:themeColor="text1"/>
          <w:szCs w:val="24"/>
        </w:rPr>
      </w:pPr>
      <w:r w:rsidRPr="636BEE39">
        <w:rPr>
          <w:rFonts w:cs="Arial"/>
          <w:color w:val="000000" w:themeColor="text1"/>
          <w:szCs w:val="24"/>
        </w:rPr>
        <w:t>Target: Scottish Government target of 20% reduction against 2008/9 levels by 2030.</w:t>
      </w:r>
      <w:r w:rsidR="000D3AAB" w:rsidRPr="636BEE39">
        <w:rPr>
          <w:rFonts w:cs="Arial"/>
          <w:color w:val="000000" w:themeColor="text1"/>
          <w:szCs w:val="24"/>
        </w:rPr>
        <w:t xml:space="preserve"> </w:t>
      </w:r>
      <w:r w:rsidRPr="636BEE39">
        <w:rPr>
          <w:rFonts w:cs="Arial"/>
          <w:color w:val="000000" w:themeColor="text1"/>
          <w:szCs w:val="24"/>
        </w:rPr>
        <w:t>Result: 40.2% reduction achieved for 2021/22 year.</w:t>
      </w:r>
    </w:p>
    <w:p w14:paraId="55B70FDF" w14:textId="77777777" w:rsidR="00183276" w:rsidRPr="000D3AAB" w:rsidRDefault="00183276" w:rsidP="636BEE39">
      <w:pPr>
        <w:spacing w:after="240"/>
        <w:rPr>
          <w:rStyle w:val="Strong"/>
          <w:rFonts w:cs="Arial"/>
          <w:color w:val="000000" w:themeColor="text1"/>
          <w:szCs w:val="24"/>
        </w:rPr>
      </w:pPr>
      <w:r w:rsidRPr="636BEE39">
        <w:rPr>
          <w:rStyle w:val="Strong"/>
          <w:rFonts w:cs="Arial"/>
          <w:color w:val="000000" w:themeColor="text1"/>
          <w:szCs w:val="24"/>
        </w:rPr>
        <w:t>16.9% More Waste arisings compared to 2010/11</w:t>
      </w:r>
    </w:p>
    <w:p w14:paraId="7C18C0EB" w14:textId="7510666F" w:rsidR="00183276" w:rsidRPr="000D3AAB" w:rsidRDefault="00183276" w:rsidP="636BEE39">
      <w:pPr>
        <w:spacing w:after="240"/>
        <w:rPr>
          <w:rFonts w:cs="Arial"/>
          <w:color w:val="000000" w:themeColor="text1"/>
          <w:szCs w:val="24"/>
        </w:rPr>
      </w:pPr>
      <w:r w:rsidRPr="636BEE39">
        <w:rPr>
          <w:rFonts w:cs="Arial"/>
          <w:color w:val="000000" w:themeColor="text1"/>
          <w:szCs w:val="24"/>
        </w:rPr>
        <w:t>Target: Scottish Government target of 25% reduction against 2010/11 levels by 2020.</w:t>
      </w:r>
      <w:r w:rsidR="000D3AAB" w:rsidRPr="636BEE39">
        <w:rPr>
          <w:rFonts w:cs="Arial"/>
          <w:color w:val="000000" w:themeColor="text1"/>
          <w:szCs w:val="24"/>
        </w:rPr>
        <w:t xml:space="preserve"> </w:t>
      </w:r>
      <w:r w:rsidRPr="636BEE39">
        <w:rPr>
          <w:rFonts w:cs="Arial"/>
          <w:color w:val="000000" w:themeColor="text1"/>
          <w:szCs w:val="24"/>
        </w:rPr>
        <w:t>Result: 16.9% increase against 2010/11 levels</w:t>
      </w:r>
    </w:p>
    <w:p w14:paraId="129319B8" w14:textId="77777777" w:rsidR="00183276" w:rsidRPr="000D3AAB" w:rsidRDefault="00183276" w:rsidP="636BEE39">
      <w:pPr>
        <w:spacing w:after="240"/>
        <w:rPr>
          <w:rStyle w:val="Strong"/>
          <w:rFonts w:cs="Arial"/>
          <w:color w:val="000000" w:themeColor="text1"/>
          <w:szCs w:val="24"/>
        </w:rPr>
      </w:pPr>
      <w:r w:rsidRPr="636BEE39">
        <w:rPr>
          <w:rStyle w:val="Strong"/>
          <w:rFonts w:cs="Arial"/>
          <w:color w:val="000000" w:themeColor="text1"/>
          <w:szCs w:val="24"/>
        </w:rPr>
        <w:t xml:space="preserve">86% Waste recycled or </w:t>
      </w:r>
      <w:proofErr w:type="gramStart"/>
      <w:r w:rsidRPr="636BEE39">
        <w:rPr>
          <w:rStyle w:val="Strong"/>
          <w:rFonts w:cs="Arial"/>
          <w:color w:val="000000" w:themeColor="text1"/>
          <w:szCs w:val="24"/>
        </w:rPr>
        <w:t>composted</w:t>
      </w:r>
      <w:proofErr w:type="gramEnd"/>
      <w:r w:rsidRPr="636BEE39">
        <w:rPr>
          <w:rStyle w:val="Strong"/>
          <w:rFonts w:cs="Arial"/>
          <w:color w:val="000000" w:themeColor="text1"/>
          <w:szCs w:val="24"/>
        </w:rPr>
        <w:t xml:space="preserve"> </w:t>
      </w:r>
    </w:p>
    <w:p w14:paraId="49CFE1ED" w14:textId="14EBB4DC" w:rsidR="00183276" w:rsidRPr="000D3AAB" w:rsidRDefault="00183276" w:rsidP="636BEE39">
      <w:pPr>
        <w:spacing w:after="240"/>
        <w:rPr>
          <w:rFonts w:cs="Arial"/>
          <w:color w:val="000000" w:themeColor="text1"/>
          <w:szCs w:val="24"/>
        </w:rPr>
      </w:pPr>
      <w:r w:rsidRPr="636BEE39">
        <w:rPr>
          <w:rFonts w:cs="Arial"/>
          <w:color w:val="000000" w:themeColor="text1"/>
          <w:szCs w:val="24"/>
        </w:rPr>
        <w:t>Target: Scottish Government target of 70% of all waste recycled by 2025.</w:t>
      </w:r>
      <w:r w:rsidR="000D3AAB" w:rsidRPr="636BEE39">
        <w:rPr>
          <w:rFonts w:cs="Arial"/>
          <w:color w:val="000000" w:themeColor="text1"/>
          <w:szCs w:val="24"/>
        </w:rPr>
        <w:t xml:space="preserve"> </w:t>
      </w:r>
      <w:r w:rsidRPr="636BEE39">
        <w:rPr>
          <w:rFonts w:cs="Arial"/>
          <w:color w:val="000000" w:themeColor="text1"/>
          <w:szCs w:val="24"/>
        </w:rPr>
        <w:t>Result: 86% achieved for 2021/22 year.</w:t>
      </w:r>
    </w:p>
    <w:p w14:paraId="0FC26100" w14:textId="371CFB73" w:rsidR="00183276" w:rsidRPr="000D3AAB" w:rsidRDefault="00183276" w:rsidP="636BEE39">
      <w:pPr>
        <w:spacing w:after="240"/>
        <w:rPr>
          <w:rStyle w:val="Strong"/>
          <w:rFonts w:cs="Arial"/>
          <w:color w:val="000000" w:themeColor="text1"/>
          <w:szCs w:val="24"/>
        </w:rPr>
      </w:pPr>
      <w:r w:rsidRPr="636BEE39">
        <w:rPr>
          <w:rStyle w:val="Strong"/>
          <w:rFonts w:cs="Arial"/>
          <w:color w:val="000000" w:themeColor="text1"/>
          <w:szCs w:val="24"/>
        </w:rPr>
        <w:t xml:space="preserve">0% General Waste sent to landfill. </w:t>
      </w:r>
    </w:p>
    <w:p w14:paraId="46C71C9E" w14:textId="41F0028E" w:rsidR="008B3E2A" w:rsidRPr="000D3AAB" w:rsidRDefault="00183276" w:rsidP="636BEE39">
      <w:pPr>
        <w:spacing w:after="240"/>
        <w:rPr>
          <w:rFonts w:cs="Arial"/>
          <w:color w:val="000000" w:themeColor="text1"/>
          <w:szCs w:val="24"/>
        </w:rPr>
      </w:pPr>
      <w:r w:rsidRPr="636BEE39">
        <w:rPr>
          <w:rFonts w:cs="Arial"/>
          <w:color w:val="000000" w:themeColor="text1"/>
          <w:szCs w:val="24"/>
        </w:rPr>
        <w:t>Target: Scottish Government target of 0% of general waste to go to landfill by 2030.</w:t>
      </w:r>
      <w:r w:rsidR="000D3AAB" w:rsidRPr="636BEE39">
        <w:rPr>
          <w:rFonts w:cs="Arial"/>
          <w:color w:val="000000" w:themeColor="text1"/>
          <w:szCs w:val="24"/>
        </w:rPr>
        <w:t xml:space="preserve"> </w:t>
      </w:r>
      <w:r w:rsidRPr="636BEE39">
        <w:rPr>
          <w:rFonts w:cs="Arial"/>
          <w:color w:val="000000" w:themeColor="text1"/>
          <w:szCs w:val="24"/>
        </w:rPr>
        <w:t>Result: 0% of waste went to landfill for 2021/22 year.</w:t>
      </w:r>
    </w:p>
    <w:p w14:paraId="2B9EAD1F" w14:textId="77777777" w:rsidR="005C3500" w:rsidRPr="000D3AAB" w:rsidRDefault="005C3500" w:rsidP="000D3AAB">
      <w:pPr>
        <w:pStyle w:val="Heading2"/>
        <w:spacing w:before="0" w:after="240"/>
        <w:rPr>
          <w:rFonts w:cs="Arial"/>
          <w:color w:val="000000" w:themeColor="text1"/>
        </w:rPr>
      </w:pPr>
      <w:bookmarkStart w:id="8" w:name="_Toc1485949498"/>
    </w:p>
    <w:p w14:paraId="13FDC4AA" w14:textId="16BD966E" w:rsidR="00C67724" w:rsidRPr="000D3AAB" w:rsidRDefault="00FA2661" w:rsidP="000D3AAB">
      <w:pPr>
        <w:pStyle w:val="Heading2"/>
        <w:spacing w:before="0" w:after="240"/>
        <w:rPr>
          <w:rFonts w:cs="Arial"/>
          <w:color w:val="000000" w:themeColor="text1"/>
        </w:rPr>
      </w:pPr>
      <w:bookmarkStart w:id="9" w:name="_Toc135315325"/>
      <w:bookmarkStart w:id="10" w:name="_Toc135315370"/>
      <w:r w:rsidRPr="000D3AAB">
        <w:rPr>
          <w:rFonts w:cs="Arial"/>
          <w:color w:val="000000" w:themeColor="text1"/>
        </w:rPr>
        <w:t>Climate Action Plan 2021-25</w:t>
      </w:r>
      <w:bookmarkEnd w:id="8"/>
      <w:bookmarkEnd w:id="9"/>
      <w:bookmarkEnd w:id="10"/>
    </w:p>
    <w:p w14:paraId="20189115" w14:textId="5ABA2F9A" w:rsidR="001F1F65" w:rsidRPr="000D3AAB" w:rsidRDefault="001F1F65" w:rsidP="636BEE39">
      <w:pPr>
        <w:spacing w:after="240"/>
        <w:rPr>
          <w:rFonts w:cs="Arial"/>
          <w:color w:val="000000" w:themeColor="text1"/>
          <w:szCs w:val="24"/>
        </w:rPr>
      </w:pPr>
      <w:r w:rsidRPr="636BEE39">
        <w:rPr>
          <w:rFonts w:cs="Arial"/>
          <w:color w:val="000000" w:themeColor="text1"/>
          <w:szCs w:val="24"/>
        </w:rPr>
        <w:t>In 2010, the Library published its first Carbon Management Plan. In it, the Library set out targets to help contribute to Scotland’s ambition to become a low-carbon nation.</w:t>
      </w:r>
      <w:r w:rsidR="00121C51" w:rsidRPr="636BEE39">
        <w:rPr>
          <w:rFonts w:cs="Arial"/>
          <w:color w:val="000000" w:themeColor="text1"/>
          <w:szCs w:val="24"/>
        </w:rPr>
        <w:t xml:space="preserve"> Over</w:t>
      </w:r>
      <w:r w:rsidRPr="636BEE39">
        <w:rPr>
          <w:rFonts w:cs="Arial"/>
          <w:color w:val="000000" w:themeColor="text1"/>
          <w:szCs w:val="24"/>
        </w:rPr>
        <w:t xml:space="preserve"> </w:t>
      </w:r>
      <w:r w:rsidR="00121C51" w:rsidRPr="636BEE39">
        <w:rPr>
          <w:rFonts w:cs="Arial"/>
          <w:color w:val="000000" w:themeColor="text1"/>
          <w:szCs w:val="24"/>
        </w:rPr>
        <w:t xml:space="preserve">the </w:t>
      </w:r>
      <w:r w:rsidR="00D75BE9" w:rsidRPr="636BEE39">
        <w:rPr>
          <w:rFonts w:cs="Arial"/>
          <w:color w:val="000000" w:themeColor="text1"/>
          <w:szCs w:val="24"/>
        </w:rPr>
        <w:t>subsequent</w:t>
      </w:r>
      <w:r w:rsidR="00121C51" w:rsidRPr="636BEE39">
        <w:rPr>
          <w:rFonts w:cs="Arial"/>
          <w:color w:val="000000" w:themeColor="text1"/>
          <w:szCs w:val="24"/>
        </w:rPr>
        <w:t xml:space="preserve"> decade </w:t>
      </w:r>
      <w:r w:rsidR="00DD1BCD" w:rsidRPr="636BEE39">
        <w:rPr>
          <w:rFonts w:cs="Arial"/>
          <w:color w:val="000000" w:themeColor="text1"/>
          <w:szCs w:val="24"/>
        </w:rPr>
        <w:t>the Library</w:t>
      </w:r>
      <w:r w:rsidRPr="636BEE39">
        <w:rPr>
          <w:rFonts w:cs="Arial"/>
          <w:color w:val="000000" w:themeColor="text1"/>
          <w:szCs w:val="24"/>
        </w:rPr>
        <w:t xml:space="preserve"> surpassed the </w:t>
      </w:r>
      <w:r w:rsidR="00D75BE9" w:rsidRPr="636BEE39">
        <w:rPr>
          <w:rFonts w:cs="Arial"/>
          <w:color w:val="000000" w:themeColor="text1"/>
          <w:szCs w:val="24"/>
        </w:rPr>
        <w:t>original</w:t>
      </w:r>
      <w:r w:rsidRPr="636BEE39">
        <w:rPr>
          <w:rFonts w:cs="Arial"/>
          <w:color w:val="000000" w:themeColor="text1"/>
          <w:szCs w:val="24"/>
        </w:rPr>
        <w:t xml:space="preserve"> Scottish Government targets </w:t>
      </w:r>
      <w:r w:rsidR="00DD1BCD" w:rsidRPr="636BEE39">
        <w:rPr>
          <w:rFonts w:cs="Arial"/>
          <w:color w:val="000000" w:themeColor="text1"/>
          <w:szCs w:val="24"/>
        </w:rPr>
        <w:t>and b</w:t>
      </w:r>
      <w:r w:rsidRPr="636BEE39">
        <w:rPr>
          <w:rFonts w:cs="Arial"/>
          <w:color w:val="000000" w:themeColor="text1"/>
          <w:szCs w:val="24"/>
        </w:rPr>
        <w:t>y 2019/20 had achieved a 69.09 per cent GHG emissions reduction and a 50.76 per cent reduction in energy consumption</w:t>
      </w:r>
      <w:r w:rsidR="00121C51" w:rsidRPr="636BEE39">
        <w:rPr>
          <w:rFonts w:cs="Arial"/>
          <w:color w:val="000000" w:themeColor="text1"/>
          <w:szCs w:val="24"/>
        </w:rPr>
        <w:t>, compared with its 2008/09 baseline.</w:t>
      </w:r>
    </w:p>
    <w:p w14:paraId="198D3B94" w14:textId="5051FF48" w:rsidR="00DD1BCD" w:rsidRPr="000D3AAB" w:rsidRDefault="001F1F65" w:rsidP="636BEE39">
      <w:pPr>
        <w:spacing w:after="240"/>
        <w:rPr>
          <w:rFonts w:cs="Arial"/>
          <w:color w:val="000000" w:themeColor="text1"/>
          <w:szCs w:val="24"/>
        </w:rPr>
      </w:pPr>
      <w:r w:rsidRPr="636BEE39">
        <w:rPr>
          <w:rFonts w:cs="Arial"/>
          <w:color w:val="000000" w:themeColor="text1"/>
          <w:szCs w:val="24"/>
        </w:rPr>
        <w:lastRenderedPageBreak/>
        <w:t>The Library</w:t>
      </w:r>
      <w:r w:rsidR="00DD1BCD" w:rsidRPr="636BEE39">
        <w:rPr>
          <w:rFonts w:cs="Arial"/>
          <w:color w:val="000000" w:themeColor="text1"/>
          <w:szCs w:val="24"/>
        </w:rPr>
        <w:t xml:space="preserve"> has</w:t>
      </w:r>
      <w:r w:rsidRPr="636BEE39">
        <w:rPr>
          <w:rFonts w:cs="Arial"/>
          <w:color w:val="000000" w:themeColor="text1"/>
          <w:szCs w:val="24"/>
        </w:rPr>
        <w:t xml:space="preserve"> made tremendous strides in improving our own sustainability and contributing towards Scotland’s climate targets</w:t>
      </w:r>
      <w:r w:rsidR="00DD1BCD" w:rsidRPr="636BEE39">
        <w:rPr>
          <w:rFonts w:cs="Arial"/>
          <w:color w:val="000000" w:themeColor="text1"/>
          <w:szCs w:val="24"/>
        </w:rPr>
        <w:t xml:space="preserve">, however, in the context of the escalating climate crisis and the ramping up of Scotland’s ambitions to tackle </w:t>
      </w:r>
      <w:r w:rsidR="00C67724" w:rsidRPr="636BEE39">
        <w:rPr>
          <w:rFonts w:cs="Arial"/>
          <w:color w:val="000000" w:themeColor="text1"/>
          <w:szCs w:val="24"/>
        </w:rPr>
        <w:t xml:space="preserve">it, the Library needed to do more than </w:t>
      </w:r>
      <w:r w:rsidR="00D75BE9" w:rsidRPr="636BEE39">
        <w:rPr>
          <w:rFonts w:cs="Arial"/>
          <w:color w:val="000000" w:themeColor="text1"/>
          <w:szCs w:val="24"/>
        </w:rPr>
        <w:t xml:space="preserve">re-badge </w:t>
      </w:r>
      <w:r w:rsidR="00C67724" w:rsidRPr="636BEE39">
        <w:rPr>
          <w:rFonts w:cs="Arial"/>
          <w:color w:val="000000" w:themeColor="text1"/>
          <w:szCs w:val="24"/>
        </w:rPr>
        <w:t>its Carbon Management Plan. It needed a complete re-think of what the future it wants to be a part of looks like</w:t>
      </w:r>
      <w:r w:rsidR="00D75BE9" w:rsidRPr="636BEE39">
        <w:rPr>
          <w:rFonts w:cs="Arial"/>
          <w:color w:val="000000" w:themeColor="text1"/>
          <w:szCs w:val="24"/>
        </w:rPr>
        <w:t xml:space="preserve"> and how it is going to get there</w:t>
      </w:r>
      <w:r w:rsidR="00C67724" w:rsidRPr="636BEE39">
        <w:rPr>
          <w:rFonts w:cs="Arial"/>
          <w:color w:val="000000" w:themeColor="text1"/>
          <w:szCs w:val="24"/>
        </w:rPr>
        <w:t xml:space="preserve">. </w:t>
      </w:r>
    </w:p>
    <w:p w14:paraId="4B1DD383" w14:textId="13B4A672" w:rsidR="00C57FEB" w:rsidRPr="000D3AAB" w:rsidRDefault="463F4565" w:rsidP="636BEE39">
      <w:pPr>
        <w:spacing w:after="240"/>
        <w:rPr>
          <w:rFonts w:cs="Arial"/>
          <w:color w:val="000000" w:themeColor="text1"/>
          <w:szCs w:val="24"/>
        </w:rPr>
      </w:pPr>
      <w:r w:rsidRPr="636BEE39">
        <w:rPr>
          <w:rFonts w:cs="Arial"/>
          <w:color w:val="000000" w:themeColor="text1"/>
          <w:szCs w:val="24"/>
        </w:rPr>
        <w:t xml:space="preserve">The </w:t>
      </w:r>
      <w:r w:rsidR="4BF5D6E7" w:rsidRPr="636BEE39">
        <w:rPr>
          <w:rFonts w:cs="Arial"/>
          <w:color w:val="000000" w:themeColor="text1"/>
          <w:szCs w:val="24"/>
        </w:rPr>
        <w:t xml:space="preserve">Library </w:t>
      </w:r>
      <w:r w:rsidR="02559F09" w:rsidRPr="636BEE39">
        <w:rPr>
          <w:rFonts w:cs="Arial"/>
          <w:color w:val="000000" w:themeColor="text1"/>
          <w:szCs w:val="24"/>
        </w:rPr>
        <w:t>developed</w:t>
      </w:r>
      <w:r w:rsidR="4BF5D6E7" w:rsidRPr="636BEE39">
        <w:rPr>
          <w:rFonts w:cs="Arial"/>
          <w:color w:val="000000" w:themeColor="text1"/>
          <w:szCs w:val="24"/>
        </w:rPr>
        <w:t xml:space="preserve"> its</w:t>
      </w:r>
      <w:r w:rsidRPr="636BEE39">
        <w:rPr>
          <w:rFonts w:cs="Arial"/>
          <w:color w:val="000000" w:themeColor="text1"/>
          <w:szCs w:val="24"/>
        </w:rPr>
        <w:t xml:space="preserve"> </w:t>
      </w:r>
      <w:r w:rsidR="19E8AC92" w:rsidRPr="636BEE39">
        <w:rPr>
          <w:rFonts w:cs="Arial"/>
          <w:color w:val="000000" w:themeColor="text1"/>
          <w:szCs w:val="24"/>
        </w:rPr>
        <w:t xml:space="preserve">Climate Action Plan </w:t>
      </w:r>
      <w:r w:rsidR="37FEDB8B" w:rsidRPr="636BEE39">
        <w:rPr>
          <w:rFonts w:cs="Arial"/>
          <w:color w:val="000000" w:themeColor="text1"/>
          <w:szCs w:val="24"/>
        </w:rPr>
        <w:t>over</w:t>
      </w:r>
      <w:r w:rsidR="4BF5D6E7" w:rsidRPr="636BEE39">
        <w:rPr>
          <w:rFonts w:cs="Arial"/>
          <w:color w:val="000000" w:themeColor="text1"/>
          <w:szCs w:val="24"/>
        </w:rPr>
        <w:t xml:space="preserve"> It </w:t>
      </w:r>
      <w:r w:rsidR="19E8AC92" w:rsidRPr="636BEE39">
        <w:rPr>
          <w:rFonts w:cs="Arial"/>
          <w:color w:val="000000" w:themeColor="text1"/>
          <w:szCs w:val="24"/>
        </w:rPr>
        <w:t xml:space="preserve">sets out a sustainability vision in response to the growing threats the climate crisis poses to every aspect of our lives and work. Whilst the actions detailed in the plan only take us to 2025, we have </w:t>
      </w:r>
      <w:r w:rsidR="5EAE841F" w:rsidRPr="636BEE39">
        <w:rPr>
          <w:rFonts w:cs="Arial"/>
          <w:color w:val="000000" w:themeColor="text1"/>
          <w:szCs w:val="24"/>
        </w:rPr>
        <w:t>set out the vision that we want to achieve by 2045</w:t>
      </w:r>
      <w:r w:rsidR="7D63E941" w:rsidRPr="636BEE39">
        <w:rPr>
          <w:rFonts w:cs="Arial"/>
          <w:color w:val="000000" w:themeColor="text1"/>
          <w:szCs w:val="24"/>
        </w:rPr>
        <w:t xml:space="preserve"> at the latest. This includes the target of being</w:t>
      </w:r>
      <w:r w:rsidR="19E8AC92" w:rsidRPr="636BEE39">
        <w:rPr>
          <w:rFonts w:cs="Arial"/>
          <w:color w:val="000000" w:themeColor="text1"/>
          <w:szCs w:val="24"/>
        </w:rPr>
        <w:t xml:space="preserve"> net-zero. </w:t>
      </w:r>
    </w:p>
    <w:p w14:paraId="2B645190" w14:textId="0FAFED7A" w:rsidR="00737C4F" w:rsidRPr="000D3AAB" w:rsidRDefault="00737C4F" w:rsidP="636BEE39">
      <w:pPr>
        <w:pStyle w:val="Heading3"/>
        <w:spacing w:before="0" w:after="240"/>
        <w:rPr>
          <w:rFonts w:cs="Arial"/>
          <w:color w:val="000000" w:themeColor="text1"/>
        </w:rPr>
      </w:pPr>
      <w:bookmarkStart w:id="11" w:name="_Toc135315326"/>
      <w:r w:rsidRPr="636BEE39">
        <w:rPr>
          <w:rFonts w:cs="Arial"/>
          <w:color w:val="000000" w:themeColor="text1"/>
        </w:rPr>
        <w:t>We will become net-zero by 2045 at the latest.</w:t>
      </w:r>
      <w:bookmarkEnd w:id="11"/>
      <w:r w:rsidRPr="636BEE39">
        <w:rPr>
          <w:rFonts w:cs="Arial"/>
          <w:color w:val="000000" w:themeColor="text1"/>
        </w:rPr>
        <w:t xml:space="preserve"> </w:t>
      </w:r>
    </w:p>
    <w:p w14:paraId="0DB1CA21" w14:textId="53E968F3" w:rsidR="00564CBD" w:rsidRPr="000D3AAB" w:rsidRDefault="328F4301" w:rsidP="636BEE39">
      <w:pPr>
        <w:spacing w:after="240"/>
        <w:rPr>
          <w:rFonts w:cs="Arial"/>
          <w:color w:val="000000" w:themeColor="text1"/>
          <w:szCs w:val="24"/>
        </w:rPr>
      </w:pPr>
      <w:r w:rsidRPr="636BEE39">
        <w:rPr>
          <w:rFonts w:cs="Arial"/>
          <w:color w:val="000000" w:themeColor="text1"/>
          <w:szCs w:val="24"/>
        </w:rPr>
        <w:t>T</w:t>
      </w:r>
      <w:r w:rsidR="00564CBD" w:rsidRPr="636BEE39">
        <w:rPr>
          <w:rFonts w:cs="Arial"/>
          <w:color w:val="000000" w:themeColor="text1"/>
          <w:szCs w:val="24"/>
        </w:rPr>
        <w:t xml:space="preserve">he Library </w:t>
      </w:r>
      <w:r w:rsidR="7452DDC6" w:rsidRPr="636BEE39">
        <w:rPr>
          <w:rFonts w:cs="Arial"/>
          <w:color w:val="000000" w:themeColor="text1"/>
          <w:szCs w:val="24"/>
        </w:rPr>
        <w:t>aimed to achieve</w:t>
      </w:r>
      <w:r w:rsidR="00564CBD" w:rsidRPr="636BEE39">
        <w:rPr>
          <w:rFonts w:cs="Arial"/>
          <w:color w:val="000000" w:themeColor="text1"/>
          <w:szCs w:val="24"/>
        </w:rPr>
        <w:t xml:space="preserve"> a 7</w:t>
      </w:r>
      <w:r w:rsidR="28701356" w:rsidRPr="636BEE39">
        <w:rPr>
          <w:rFonts w:cs="Arial"/>
          <w:color w:val="000000" w:themeColor="text1"/>
          <w:szCs w:val="24"/>
        </w:rPr>
        <w:t>5</w:t>
      </w:r>
      <w:r w:rsidR="00564CBD" w:rsidRPr="636BEE39">
        <w:rPr>
          <w:rFonts w:cs="Arial"/>
          <w:color w:val="000000" w:themeColor="text1"/>
          <w:szCs w:val="24"/>
        </w:rPr>
        <w:t xml:space="preserve"> percent reduction in greenhouse gas emissions by 2025 from our 2008/09 baseline</w:t>
      </w:r>
      <w:r w:rsidR="38570485" w:rsidRPr="636BEE39">
        <w:rPr>
          <w:rFonts w:cs="Arial"/>
          <w:color w:val="000000" w:themeColor="text1"/>
          <w:szCs w:val="24"/>
        </w:rPr>
        <w:t>, a</w:t>
      </w:r>
      <w:r w:rsidR="4EF9CA1F" w:rsidRPr="636BEE39">
        <w:rPr>
          <w:rFonts w:cs="Arial"/>
          <w:color w:val="000000" w:themeColor="text1"/>
          <w:szCs w:val="24"/>
        </w:rPr>
        <w:t xml:space="preserve">nd </w:t>
      </w:r>
      <w:r w:rsidR="11A879A0" w:rsidRPr="636BEE39">
        <w:rPr>
          <w:rFonts w:cs="Arial"/>
          <w:color w:val="000000" w:themeColor="text1"/>
          <w:szCs w:val="24"/>
        </w:rPr>
        <w:t>this</w:t>
      </w:r>
      <w:r w:rsidR="38570485" w:rsidRPr="636BEE39">
        <w:rPr>
          <w:rFonts w:cs="Arial"/>
          <w:color w:val="000000" w:themeColor="text1"/>
          <w:szCs w:val="24"/>
        </w:rPr>
        <w:t xml:space="preserve"> target was achieved in 2021-22</w:t>
      </w:r>
      <w:r w:rsidR="00564CBD" w:rsidRPr="636BEE39">
        <w:rPr>
          <w:rFonts w:cs="Arial"/>
          <w:color w:val="000000" w:themeColor="text1"/>
          <w:szCs w:val="24"/>
        </w:rPr>
        <w:t xml:space="preserve">. Furthermore, we are aiming to recycle 70 percent of our waste, reduce the amount we send to landfill to 5 per cent and fully decarbonise our fleet by 2025. </w:t>
      </w:r>
      <w:r w:rsidR="468EC8E9" w:rsidRPr="636BEE39">
        <w:rPr>
          <w:rFonts w:cs="Arial"/>
          <w:color w:val="000000" w:themeColor="text1"/>
          <w:szCs w:val="24"/>
        </w:rPr>
        <w:t xml:space="preserve">Given the progress achieved against existing targets in 2021-22, the Library will revise sustainability targets in 2022-23. </w:t>
      </w:r>
      <w:r w:rsidR="00564CBD" w:rsidRPr="636BEE39">
        <w:rPr>
          <w:rFonts w:cs="Arial"/>
          <w:color w:val="000000" w:themeColor="text1"/>
          <w:szCs w:val="24"/>
        </w:rPr>
        <w:t xml:space="preserve">We’ll be working with partners and third parties to help bring down our indirect emissions and play a positive social role through our procurement decisions, all in the service of helping the Library reach net-zero. </w:t>
      </w:r>
    </w:p>
    <w:p w14:paraId="7A97161F" w14:textId="01E4D134" w:rsidR="00826DA6" w:rsidRPr="000D3AAB" w:rsidRDefault="00737C4F" w:rsidP="636BEE39">
      <w:pPr>
        <w:pStyle w:val="Heading3"/>
        <w:spacing w:before="0" w:after="240"/>
        <w:rPr>
          <w:rFonts w:cs="Arial"/>
          <w:color w:val="000000" w:themeColor="text1"/>
        </w:rPr>
      </w:pPr>
      <w:bookmarkStart w:id="12" w:name="_Toc135315327"/>
      <w:r w:rsidRPr="636BEE39">
        <w:rPr>
          <w:rFonts w:cs="Arial"/>
          <w:color w:val="000000" w:themeColor="text1"/>
        </w:rPr>
        <w:t xml:space="preserve">We will </w:t>
      </w:r>
      <w:r w:rsidR="005D3072" w:rsidRPr="636BEE39">
        <w:rPr>
          <w:rFonts w:cs="Arial"/>
          <w:color w:val="000000" w:themeColor="text1"/>
        </w:rPr>
        <w:t>mainstream sustainability into every aspect of our operations.</w:t>
      </w:r>
      <w:bookmarkEnd w:id="12"/>
    </w:p>
    <w:p w14:paraId="329AB7F7" w14:textId="2291C1DF" w:rsidR="001E7385" w:rsidRPr="000D3AAB" w:rsidRDefault="00673748" w:rsidP="636BEE39">
      <w:pPr>
        <w:spacing w:after="240"/>
        <w:rPr>
          <w:rFonts w:eastAsiaTheme="majorEastAsia" w:cs="Arial"/>
          <w:b/>
          <w:bCs/>
          <w:color w:val="000000" w:themeColor="text1"/>
          <w:szCs w:val="24"/>
        </w:rPr>
      </w:pPr>
      <w:r w:rsidRPr="636BEE39">
        <w:rPr>
          <w:rFonts w:cs="Arial"/>
          <w:color w:val="000000" w:themeColor="text1"/>
          <w:szCs w:val="24"/>
        </w:rPr>
        <w:t>O</w:t>
      </w:r>
      <w:r w:rsidR="00564CBD" w:rsidRPr="636BEE39">
        <w:rPr>
          <w:rFonts w:cs="Arial"/>
          <w:color w:val="000000" w:themeColor="text1"/>
          <w:szCs w:val="24"/>
        </w:rPr>
        <w:t>ur climate ambitions</w:t>
      </w:r>
      <w:r w:rsidRPr="636BEE39">
        <w:rPr>
          <w:rFonts w:cs="Arial"/>
          <w:color w:val="000000" w:themeColor="text1"/>
          <w:szCs w:val="24"/>
        </w:rPr>
        <w:t>, however,</w:t>
      </w:r>
      <w:r w:rsidR="00564CBD" w:rsidRPr="636BEE39">
        <w:rPr>
          <w:rFonts w:cs="Arial"/>
          <w:color w:val="000000" w:themeColor="text1"/>
          <w:szCs w:val="24"/>
        </w:rPr>
        <w:t xml:space="preserve"> go beyond our estate. Recognising our influential role in society, we are committed to promoting our resources to help improve climate literacy, empowering </w:t>
      </w:r>
      <w:proofErr w:type="gramStart"/>
      <w:r w:rsidR="00564CBD" w:rsidRPr="636BEE39">
        <w:rPr>
          <w:rFonts w:cs="Arial"/>
          <w:color w:val="000000" w:themeColor="text1"/>
          <w:szCs w:val="24"/>
        </w:rPr>
        <w:t>individuals</w:t>
      </w:r>
      <w:proofErr w:type="gramEnd"/>
      <w:r w:rsidR="00564CBD" w:rsidRPr="636BEE39">
        <w:rPr>
          <w:rFonts w:cs="Arial"/>
          <w:color w:val="000000" w:themeColor="text1"/>
          <w:szCs w:val="24"/>
        </w:rPr>
        <w:t xml:space="preserve"> and communities to respond to the climate crisis in their day-to-day lives. Through our public programming, events, and online engagement, the Library is in a strong position to help society </w:t>
      </w:r>
      <w:proofErr w:type="gramStart"/>
      <w:r w:rsidR="00564CBD" w:rsidRPr="636BEE39">
        <w:rPr>
          <w:rFonts w:cs="Arial"/>
          <w:color w:val="000000" w:themeColor="text1"/>
          <w:szCs w:val="24"/>
        </w:rPr>
        <w:t>take action</w:t>
      </w:r>
      <w:proofErr w:type="gramEnd"/>
      <w:r w:rsidR="00564CBD" w:rsidRPr="636BEE39">
        <w:rPr>
          <w:rFonts w:cs="Arial"/>
          <w:color w:val="000000" w:themeColor="text1"/>
          <w:szCs w:val="24"/>
        </w:rPr>
        <w:t xml:space="preserve"> against this existential threat. However, as well as promoting climate resources, we are also interested in collecting climate resources, and so we will continue our efforts to record and collect responses to the climate crisis. Our collections work in this area will include documenting the response to the climate crisis whilst also playing a </w:t>
      </w:r>
      <w:r w:rsidR="00564CBD" w:rsidRPr="636BEE39">
        <w:rPr>
          <w:rFonts w:cs="Arial"/>
          <w:color w:val="000000" w:themeColor="text1"/>
          <w:szCs w:val="24"/>
        </w:rPr>
        <w:lastRenderedPageBreak/>
        <w:t>major role in building knowledge, awareness, and resilience, thereby helping individuals and communities actively respond to our changing climate.</w:t>
      </w:r>
      <w:r w:rsidR="00C26142" w:rsidRPr="636BEE39">
        <w:rPr>
          <w:rFonts w:cs="Arial"/>
          <w:color w:val="000000" w:themeColor="text1"/>
          <w:szCs w:val="24"/>
        </w:rPr>
        <w:t xml:space="preserve"> </w:t>
      </w:r>
    </w:p>
    <w:p w14:paraId="15E5522F" w14:textId="77777777" w:rsidR="006C3598" w:rsidRPr="000D3AAB" w:rsidRDefault="006C3598" w:rsidP="000D3AAB">
      <w:pPr>
        <w:spacing w:after="240"/>
        <w:rPr>
          <w:rFonts w:eastAsiaTheme="majorEastAsia" w:cs="Arial"/>
          <w:b/>
          <w:bCs/>
          <w:color w:val="000000" w:themeColor="text1"/>
        </w:rPr>
      </w:pPr>
    </w:p>
    <w:p w14:paraId="4612EA00" w14:textId="2D911D41" w:rsidR="001A6CA3" w:rsidRPr="000D3AAB" w:rsidRDefault="00FA2661" w:rsidP="000D3AAB">
      <w:pPr>
        <w:pStyle w:val="Heading2"/>
        <w:spacing w:before="0" w:after="240"/>
        <w:rPr>
          <w:rFonts w:cs="Arial"/>
          <w:color w:val="000000" w:themeColor="text1"/>
        </w:rPr>
      </w:pPr>
      <w:bookmarkStart w:id="13" w:name="_Toc1424743781"/>
      <w:bookmarkStart w:id="14" w:name="_Toc135315328"/>
      <w:bookmarkStart w:id="15" w:name="_Toc135315371"/>
      <w:r w:rsidRPr="000D3AAB">
        <w:rPr>
          <w:rFonts w:cs="Arial"/>
          <w:color w:val="000000" w:themeColor="text1"/>
        </w:rPr>
        <w:t xml:space="preserve">Report </w:t>
      </w:r>
      <w:r w:rsidR="00DA1F0B" w:rsidRPr="000D3AAB">
        <w:rPr>
          <w:rFonts w:cs="Arial"/>
          <w:color w:val="000000" w:themeColor="text1"/>
        </w:rPr>
        <w:t>s</w:t>
      </w:r>
      <w:r w:rsidRPr="000D3AAB">
        <w:rPr>
          <w:rFonts w:cs="Arial"/>
          <w:color w:val="000000" w:themeColor="text1"/>
        </w:rPr>
        <w:t>tructure</w:t>
      </w:r>
      <w:bookmarkEnd w:id="13"/>
      <w:bookmarkEnd w:id="14"/>
      <w:bookmarkEnd w:id="15"/>
    </w:p>
    <w:p w14:paraId="33ABEB0A" w14:textId="100D1D63" w:rsidR="001A6CA3" w:rsidRPr="000D3AAB" w:rsidRDefault="001A6CA3" w:rsidP="636BEE39">
      <w:pPr>
        <w:spacing w:after="240"/>
        <w:rPr>
          <w:rFonts w:cs="Arial"/>
          <w:color w:val="000000" w:themeColor="text1"/>
          <w:szCs w:val="24"/>
        </w:rPr>
      </w:pPr>
      <w:r w:rsidRPr="636BEE39">
        <w:rPr>
          <w:rFonts w:cs="Arial"/>
          <w:color w:val="000000" w:themeColor="text1"/>
          <w:szCs w:val="24"/>
        </w:rPr>
        <w:t xml:space="preserve">This </w:t>
      </w:r>
      <w:r w:rsidR="006621AD" w:rsidRPr="636BEE39">
        <w:rPr>
          <w:rFonts w:cs="Arial"/>
          <w:color w:val="000000" w:themeColor="text1"/>
          <w:szCs w:val="24"/>
        </w:rPr>
        <w:t>Sustainability R</w:t>
      </w:r>
      <w:r w:rsidRPr="636BEE39">
        <w:rPr>
          <w:rFonts w:cs="Arial"/>
          <w:color w:val="000000" w:themeColor="text1"/>
          <w:szCs w:val="24"/>
        </w:rPr>
        <w:t xml:space="preserve">eport reflects the structure of the </w:t>
      </w:r>
      <w:r w:rsidR="006621AD" w:rsidRPr="636BEE39">
        <w:rPr>
          <w:rFonts w:cs="Arial"/>
          <w:color w:val="000000" w:themeColor="text1"/>
          <w:szCs w:val="24"/>
        </w:rPr>
        <w:t xml:space="preserve">Library’s </w:t>
      </w:r>
      <w:r w:rsidRPr="636BEE39">
        <w:rPr>
          <w:rFonts w:cs="Arial"/>
          <w:color w:val="000000" w:themeColor="text1"/>
          <w:szCs w:val="24"/>
        </w:rPr>
        <w:t xml:space="preserve">Climate Action Plan, which </w:t>
      </w:r>
      <w:r w:rsidR="006621AD" w:rsidRPr="636BEE39">
        <w:rPr>
          <w:rFonts w:cs="Arial"/>
          <w:color w:val="000000" w:themeColor="text1"/>
          <w:szCs w:val="24"/>
        </w:rPr>
        <w:t xml:space="preserve">in turn </w:t>
      </w:r>
      <w:r w:rsidRPr="636BEE39">
        <w:rPr>
          <w:rFonts w:cs="Arial"/>
          <w:color w:val="000000" w:themeColor="text1"/>
          <w:szCs w:val="24"/>
        </w:rPr>
        <w:t xml:space="preserve">is derived from the </w:t>
      </w:r>
      <w:r w:rsidR="00724E05" w:rsidRPr="636BEE39">
        <w:rPr>
          <w:rFonts w:cs="Arial"/>
          <w:color w:val="000000" w:themeColor="text1"/>
          <w:szCs w:val="24"/>
        </w:rPr>
        <w:t>Climate Change (Scotland) Act 2009</w:t>
      </w:r>
      <w:r w:rsidRPr="636BEE39">
        <w:rPr>
          <w:rFonts w:cs="Arial"/>
          <w:color w:val="000000" w:themeColor="text1"/>
          <w:szCs w:val="24"/>
        </w:rPr>
        <w:t xml:space="preserve">. </w:t>
      </w:r>
      <w:r w:rsidR="006621AD" w:rsidRPr="636BEE39">
        <w:rPr>
          <w:rFonts w:cs="Arial"/>
          <w:color w:val="000000" w:themeColor="text1"/>
          <w:szCs w:val="24"/>
        </w:rPr>
        <w:t>The Act</w:t>
      </w:r>
      <w:r w:rsidRPr="636BEE39">
        <w:rPr>
          <w:rFonts w:cs="Arial"/>
          <w:color w:val="000000" w:themeColor="text1"/>
          <w:szCs w:val="24"/>
        </w:rPr>
        <w:t xml:space="preserve"> sets out three statutory duties </w:t>
      </w:r>
      <w:r w:rsidR="006621AD" w:rsidRPr="636BEE39">
        <w:rPr>
          <w:rFonts w:cs="Arial"/>
          <w:color w:val="000000" w:themeColor="text1"/>
          <w:szCs w:val="24"/>
        </w:rPr>
        <w:t xml:space="preserve">that are </w:t>
      </w:r>
      <w:r w:rsidRPr="636BEE39">
        <w:rPr>
          <w:rFonts w:cs="Arial"/>
          <w:color w:val="000000" w:themeColor="text1"/>
          <w:szCs w:val="24"/>
        </w:rPr>
        <w:t>required of Scottish public bodies:</w:t>
      </w:r>
    </w:p>
    <w:p w14:paraId="21CBA9F4" w14:textId="78F7A217" w:rsidR="004444E1" w:rsidRPr="000D3AAB" w:rsidRDefault="004444E1" w:rsidP="636BEE39">
      <w:pPr>
        <w:spacing w:after="240"/>
        <w:rPr>
          <w:rFonts w:cs="Arial"/>
          <w:color w:val="000000" w:themeColor="text1"/>
          <w:szCs w:val="24"/>
        </w:rPr>
      </w:pPr>
      <w:r w:rsidRPr="636BEE39">
        <w:rPr>
          <w:rFonts w:cs="Arial"/>
          <w:color w:val="000000" w:themeColor="text1"/>
          <w:szCs w:val="24"/>
        </w:rPr>
        <w:t xml:space="preserve">To act in a way: </w:t>
      </w:r>
    </w:p>
    <w:p w14:paraId="320E05D8" w14:textId="446F4FEF" w:rsidR="001A6CA3" w:rsidRPr="000D3AAB" w:rsidRDefault="002A700A" w:rsidP="636BEE39">
      <w:pPr>
        <w:pStyle w:val="ListParagraph"/>
        <w:numPr>
          <w:ilvl w:val="0"/>
          <w:numId w:val="6"/>
        </w:numPr>
        <w:spacing w:after="240"/>
        <w:ind w:left="714" w:hanging="357"/>
        <w:rPr>
          <w:rFonts w:cs="Arial"/>
          <w:color w:val="000000" w:themeColor="text1"/>
          <w:szCs w:val="24"/>
        </w:rPr>
      </w:pPr>
      <w:r w:rsidRPr="636BEE39">
        <w:rPr>
          <w:rFonts w:cs="Arial"/>
          <w:color w:val="000000" w:themeColor="text1"/>
          <w:szCs w:val="24"/>
        </w:rPr>
        <w:t>b</w:t>
      </w:r>
      <w:r w:rsidR="004444E1" w:rsidRPr="636BEE39">
        <w:rPr>
          <w:rFonts w:cs="Arial"/>
          <w:color w:val="000000" w:themeColor="text1"/>
          <w:szCs w:val="24"/>
        </w:rPr>
        <w:t>est calculated to contribute to the emissions reduction targets</w:t>
      </w:r>
      <w:r w:rsidR="00724E05" w:rsidRPr="636BEE39">
        <w:rPr>
          <w:rFonts w:cs="Arial"/>
          <w:color w:val="000000" w:themeColor="text1"/>
          <w:szCs w:val="24"/>
        </w:rPr>
        <w:t xml:space="preserve">, </w:t>
      </w:r>
    </w:p>
    <w:p w14:paraId="4FD2C563" w14:textId="364EA9FC" w:rsidR="001A6CA3" w:rsidRPr="000D3AAB" w:rsidRDefault="004444E1" w:rsidP="636BEE39">
      <w:pPr>
        <w:pStyle w:val="ListParagraph"/>
        <w:numPr>
          <w:ilvl w:val="0"/>
          <w:numId w:val="6"/>
        </w:numPr>
        <w:spacing w:after="240"/>
        <w:ind w:left="714" w:hanging="357"/>
        <w:rPr>
          <w:rFonts w:cs="Arial"/>
          <w:color w:val="000000" w:themeColor="text1"/>
          <w:szCs w:val="24"/>
        </w:rPr>
      </w:pPr>
      <w:r w:rsidRPr="636BEE39">
        <w:rPr>
          <w:rFonts w:cs="Arial"/>
          <w:color w:val="000000" w:themeColor="text1"/>
          <w:szCs w:val="24"/>
        </w:rPr>
        <w:t xml:space="preserve">best calculated </w:t>
      </w:r>
      <w:r w:rsidR="001A6CA3" w:rsidRPr="636BEE39">
        <w:rPr>
          <w:rFonts w:cs="Arial"/>
          <w:color w:val="000000" w:themeColor="text1"/>
          <w:szCs w:val="24"/>
        </w:rPr>
        <w:t xml:space="preserve">to </w:t>
      </w:r>
      <w:r w:rsidR="00724E05" w:rsidRPr="636BEE39">
        <w:rPr>
          <w:rFonts w:cs="Arial"/>
          <w:color w:val="000000" w:themeColor="text1"/>
          <w:szCs w:val="24"/>
        </w:rPr>
        <w:t xml:space="preserve">contribute to </w:t>
      </w:r>
      <w:r w:rsidRPr="636BEE39">
        <w:rPr>
          <w:rFonts w:cs="Arial"/>
          <w:color w:val="000000" w:themeColor="text1"/>
          <w:szCs w:val="24"/>
        </w:rPr>
        <w:t xml:space="preserve">the </w:t>
      </w:r>
      <w:r w:rsidR="00724E05" w:rsidRPr="636BEE39">
        <w:rPr>
          <w:rFonts w:cs="Arial"/>
          <w:color w:val="000000" w:themeColor="text1"/>
          <w:szCs w:val="24"/>
        </w:rPr>
        <w:t>climate adaptation</w:t>
      </w:r>
      <w:r w:rsidRPr="636BEE39">
        <w:rPr>
          <w:rFonts w:cs="Arial"/>
          <w:color w:val="000000" w:themeColor="text1"/>
          <w:szCs w:val="24"/>
        </w:rPr>
        <w:t xml:space="preserve"> programme</w:t>
      </w:r>
      <w:r w:rsidR="00724E05" w:rsidRPr="636BEE39">
        <w:rPr>
          <w:rFonts w:cs="Arial"/>
          <w:color w:val="000000" w:themeColor="text1"/>
          <w:szCs w:val="24"/>
        </w:rPr>
        <w:t xml:space="preserve">, </w:t>
      </w:r>
    </w:p>
    <w:p w14:paraId="52221C04" w14:textId="299D2F4A" w:rsidR="001A6CA3" w:rsidRPr="000D3AAB" w:rsidRDefault="004444E1" w:rsidP="636BEE39">
      <w:pPr>
        <w:pStyle w:val="ListParagraph"/>
        <w:numPr>
          <w:ilvl w:val="0"/>
          <w:numId w:val="6"/>
        </w:numPr>
        <w:spacing w:after="240"/>
        <w:ind w:left="714" w:hanging="357"/>
        <w:rPr>
          <w:rFonts w:cs="Arial"/>
          <w:color w:val="000000" w:themeColor="text1"/>
          <w:szCs w:val="24"/>
        </w:rPr>
      </w:pPr>
      <w:r w:rsidRPr="636BEE39">
        <w:rPr>
          <w:rFonts w:cs="Arial"/>
          <w:color w:val="000000" w:themeColor="text1"/>
          <w:szCs w:val="24"/>
        </w:rPr>
        <w:t>that it considers most</w:t>
      </w:r>
      <w:r w:rsidR="00724E05" w:rsidRPr="636BEE39">
        <w:rPr>
          <w:rFonts w:cs="Arial"/>
          <w:color w:val="000000" w:themeColor="text1"/>
          <w:szCs w:val="24"/>
        </w:rPr>
        <w:t xml:space="preserve"> sustainably. </w:t>
      </w:r>
    </w:p>
    <w:p w14:paraId="6C429A23" w14:textId="0E2C030D" w:rsidR="001A6CA3" w:rsidRPr="000D3AAB" w:rsidRDefault="001A6CA3" w:rsidP="636BEE39">
      <w:pPr>
        <w:spacing w:after="240"/>
        <w:rPr>
          <w:rFonts w:cs="Arial"/>
          <w:color w:val="000000" w:themeColor="text1"/>
          <w:szCs w:val="24"/>
        </w:rPr>
      </w:pPr>
      <w:r w:rsidRPr="636BEE39">
        <w:rPr>
          <w:rFonts w:cs="Arial"/>
          <w:color w:val="000000" w:themeColor="text1"/>
          <w:szCs w:val="24"/>
        </w:rPr>
        <w:t>F</w:t>
      </w:r>
      <w:r w:rsidR="00724E05" w:rsidRPr="636BEE39">
        <w:rPr>
          <w:rFonts w:cs="Arial"/>
          <w:color w:val="000000" w:themeColor="text1"/>
          <w:szCs w:val="24"/>
        </w:rPr>
        <w:t xml:space="preserve">urthermore, public bodies are encouraged to go above and beyond, considering other ways they can positively contribute towards Scotland’s climate change targets. </w:t>
      </w:r>
    </w:p>
    <w:p w14:paraId="716E9F8F" w14:textId="35F77D82" w:rsidR="004444E1" w:rsidRPr="000D3AAB" w:rsidRDefault="004444E1" w:rsidP="636BEE39">
      <w:pPr>
        <w:spacing w:after="240"/>
        <w:rPr>
          <w:rFonts w:cs="Arial"/>
          <w:color w:val="000000" w:themeColor="text1"/>
          <w:szCs w:val="24"/>
        </w:rPr>
      </w:pPr>
      <w:r w:rsidRPr="636BEE39">
        <w:rPr>
          <w:rFonts w:cs="Arial"/>
          <w:color w:val="000000" w:themeColor="text1"/>
          <w:szCs w:val="24"/>
        </w:rPr>
        <w:t xml:space="preserve">We have translated this into four </w:t>
      </w:r>
      <w:r w:rsidR="00185DD5" w:rsidRPr="636BEE39">
        <w:rPr>
          <w:rFonts w:cs="Arial"/>
          <w:color w:val="000000" w:themeColor="text1"/>
          <w:szCs w:val="24"/>
        </w:rPr>
        <w:t>areas of focus, which</w:t>
      </w:r>
      <w:r w:rsidRPr="636BEE39">
        <w:rPr>
          <w:rFonts w:cs="Arial"/>
          <w:color w:val="000000" w:themeColor="text1"/>
          <w:szCs w:val="24"/>
        </w:rPr>
        <w:t xml:space="preserve"> we call:</w:t>
      </w:r>
    </w:p>
    <w:p w14:paraId="6F0C9827" w14:textId="78EBE8E7" w:rsidR="004444E1" w:rsidRPr="000D3AAB" w:rsidRDefault="004444E1" w:rsidP="636BEE39">
      <w:pPr>
        <w:pStyle w:val="ListParagraph"/>
        <w:numPr>
          <w:ilvl w:val="0"/>
          <w:numId w:val="10"/>
        </w:numPr>
        <w:spacing w:after="240"/>
        <w:rPr>
          <w:rFonts w:cs="Arial"/>
          <w:color w:val="000000" w:themeColor="text1"/>
          <w:szCs w:val="24"/>
        </w:rPr>
      </w:pPr>
      <w:r w:rsidRPr="636BEE39">
        <w:rPr>
          <w:rFonts w:cs="Arial"/>
          <w:color w:val="000000" w:themeColor="text1"/>
          <w:szCs w:val="24"/>
        </w:rPr>
        <w:t>Mitigation</w:t>
      </w:r>
    </w:p>
    <w:p w14:paraId="0D52E0CE" w14:textId="78EBE8E7" w:rsidR="004444E1" w:rsidRPr="000D3AAB" w:rsidRDefault="004444E1" w:rsidP="636BEE39">
      <w:pPr>
        <w:pStyle w:val="ListParagraph"/>
        <w:numPr>
          <w:ilvl w:val="0"/>
          <w:numId w:val="10"/>
        </w:numPr>
        <w:spacing w:after="240"/>
        <w:rPr>
          <w:rFonts w:cs="Arial"/>
          <w:color w:val="000000" w:themeColor="text1"/>
          <w:szCs w:val="24"/>
        </w:rPr>
      </w:pPr>
      <w:r w:rsidRPr="636BEE39">
        <w:rPr>
          <w:rFonts w:cs="Arial"/>
          <w:color w:val="000000" w:themeColor="text1"/>
          <w:szCs w:val="24"/>
        </w:rPr>
        <w:t>Adaption</w:t>
      </w:r>
    </w:p>
    <w:p w14:paraId="5E83D501" w14:textId="717539B3" w:rsidR="004444E1" w:rsidRPr="000D3AAB" w:rsidRDefault="004444E1" w:rsidP="636BEE39">
      <w:pPr>
        <w:pStyle w:val="ListParagraph"/>
        <w:numPr>
          <w:ilvl w:val="0"/>
          <w:numId w:val="10"/>
        </w:numPr>
        <w:spacing w:after="240"/>
        <w:rPr>
          <w:rFonts w:cs="Arial"/>
          <w:color w:val="000000" w:themeColor="text1"/>
          <w:szCs w:val="24"/>
        </w:rPr>
      </w:pPr>
      <w:r w:rsidRPr="636BEE39">
        <w:rPr>
          <w:rFonts w:cs="Arial"/>
          <w:color w:val="000000" w:themeColor="text1"/>
          <w:szCs w:val="24"/>
        </w:rPr>
        <w:t>Sustainable Development</w:t>
      </w:r>
    </w:p>
    <w:p w14:paraId="74FFA3C0" w14:textId="7F3C7C30" w:rsidR="00086384" w:rsidRPr="000D3AAB" w:rsidRDefault="004444E1" w:rsidP="636BEE39">
      <w:pPr>
        <w:pStyle w:val="ListParagraph"/>
        <w:numPr>
          <w:ilvl w:val="0"/>
          <w:numId w:val="10"/>
        </w:numPr>
        <w:spacing w:after="240"/>
        <w:rPr>
          <w:rFonts w:cs="Arial"/>
          <w:color w:val="000000" w:themeColor="text1"/>
          <w:szCs w:val="24"/>
        </w:rPr>
      </w:pPr>
      <w:r w:rsidRPr="636BEE39">
        <w:rPr>
          <w:rFonts w:cs="Arial"/>
          <w:color w:val="000000" w:themeColor="text1"/>
          <w:szCs w:val="24"/>
        </w:rPr>
        <w:t>Wider Influence</w:t>
      </w:r>
    </w:p>
    <w:p w14:paraId="29BCAAE1" w14:textId="4666751F" w:rsidR="00E81161" w:rsidRPr="000D3AAB" w:rsidRDefault="00E81161" w:rsidP="000D3AAB">
      <w:pPr>
        <w:spacing w:after="240"/>
        <w:rPr>
          <w:rFonts w:cs="Arial"/>
          <w:color w:val="000000" w:themeColor="text1"/>
        </w:rPr>
      </w:pPr>
    </w:p>
    <w:p w14:paraId="2E82F14D" w14:textId="6E580ABD" w:rsidR="00FF250C" w:rsidRPr="000D3AAB" w:rsidRDefault="00FA2661" w:rsidP="000D3AAB">
      <w:pPr>
        <w:pStyle w:val="Heading2"/>
        <w:spacing w:before="0" w:after="240"/>
        <w:rPr>
          <w:rFonts w:cs="Arial"/>
          <w:color w:val="000000" w:themeColor="text1"/>
        </w:rPr>
      </w:pPr>
      <w:bookmarkStart w:id="16" w:name="_Toc1993888161"/>
      <w:bookmarkStart w:id="17" w:name="_Toc135315329"/>
      <w:bookmarkStart w:id="18" w:name="_Toc135315372"/>
      <w:r w:rsidRPr="000D3AAB">
        <w:rPr>
          <w:rFonts w:cs="Arial"/>
          <w:color w:val="000000" w:themeColor="text1"/>
        </w:rPr>
        <w:t>Mitigation</w:t>
      </w:r>
      <w:bookmarkEnd w:id="16"/>
      <w:bookmarkEnd w:id="17"/>
      <w:bookmarkEnd w:id="18"/>
    </w:p>
    <w:p w14:paraId="721BD9FC" w14:textId="12BADBC6" w:rsidR="00805EF5" w:rsidRPr="000D3AAB" w:rsidRDefault="009F2DBE" w:rsidP="636BEE39">
      <w:pPr>
        <w:spacing w:after="240"/>
        <w:rPr>
          <w:rFonts w:cs="Arial"/>
          <w:color w:val="000000" w:themeColor="text1"/>
          <w:szCs w:val="24"/>
        </w:rPr>
      </w:pPr>
      <w:r w:rsidRPr="636BEE39">
        <w:rPr>
          <w:rFonts w:cs="Arial"/>
          <w:color w:val="000000" w:themeColor="text1"/>
          <w:szCs w:val="24"/>
        </w:rPr>
        <w:t xml:space="preserve">Mitigation refers to the actions we take to minimise the severity of climate change. This typically means reducing or eliminating the greenhouse gas (GHG) emissions that result from our operations. </w:t>
      </w:r>
      <w:r w:rsidR="006D43B2" w:rsidRPr="636BEE39">
        <w:rPr>
          <w:rFonts w:cs="Arial"/>
          <w:color w:val="000000" w:themeColor="text1"/>
          <w:szCs w:val="24"/>
        </w:rPr>
        <w:t xml:space="preserve">The Library set the scope of what it includes in its calculation of </w:t>
      </w:r>
      <w:r w:rsidRPr="636BEE39">
        <w:rPr>
          <w:rFonts w:cs="Arial"/>
          <w:color w:val="000000" w:themeColor="text1"/>
          <w:szCs w:val="24"/>
        </w:rPr>
        <w:t xml:space="preserve">its GHG </w:t>
      </w:r>
      <w:r w:rsidR="006D43B2" w:rsidRPr="636BEE39">
        <w:rPr>
          <w:rFonts w:cs="Arial"/>
          <w:color w:val="000000" w:themeColor="text1"/>
          <w:szCs w:val="24"/>
        </w:rPr>
        <w:t>Emissions in 2008/09. It comprises:</w:t>
      </w:r>
    </w:p>
    <w:p w14:paraId="258DF6B9" w14:textId="03B177D4" w:rsidR="00157748" w:rsidRPr="000D3AAB" w:rsidRDefault="00157748" w:rsidP="636BEE39">
      <w:pPr>
        <w:pStyle w:val="Heading3"/>
        <w:spacing w:before="0" w:after="240"/>
        <w:rPr>
          <w:rFonts w:cs="Arial"/>
          <w:color w:val="000000" w:themeColor="text1"/>
        </w:rPr>
      </w:pPr>
      <w:bookmarkStart w:id="19" w:name="_Toc135315330"/>
      <w:r w:rsidRPr="636BEE39">
        <w:rPr>
          <w:rFonts w:cs="Arial"/>
          <w:color w:val="000000" w:themeColor="text1"/>
        </w:rPr>
        <w:t>Scope 1. Direct Emissions</w:t>
      </w:r>
      <w:bookmarkEnd w:id="19"/>
    </w:p>
    <w:p w14:paraId="6F00E7F5" w14:textId="22AF7A88" w:rsidR="0097233A" w:rsidRPr="000D3AAB" w:rsidRDefault="0097233A" w:rsidP="636BEE39">
      <w:pPr>
        <w:pStyle w:val="ListParagraph"/>
        <w:numPr>
          <w:ilvl w:val="0"/>
          <w:numId w:val="12"/>
        </w:numPr>
        <w:spacing w:after="240"/>
        <w:rPr>
          <w:rFonts w:cs="Arial"/>
          <w:color w:val="000000" w:themeColor="text1"/>
          <w:szCs w:val="24"/>
        </w:rPr>
      </w:pPr>
      <w:r w:rsidRPr="636BEE39">
        <w:rPr>
          <w:rFonts w:cs="Arial"/>
          <w:color w:val="000000" w:themeColor="text1"/>
          <w:szCs w:val="24"/>
        </w:rPr>
        <w:t xml:space="preserve">Gas </w:t>
      </w:r>
    </w:p>
    <w:p w14:paraId="40FC6C47" w14:textId="03C5F3C2" w:rsidR="0097233A" w:rsidRPr="000D3AAB" w:rsidRDefault="0097233A" w:rsidP="636BEE39">
      <w:pPr>
        <w:pStyle w:val="ListParagraph"/>
        <w:numPr>
          <w:ilvl w:val="0"/>
          <w:numId w:val="12"/>
        </w:numPr>
        <w:spacing w:after="240"/>
        <w:rPr>
          <w:rFonts w:cs="Arial"/>
          <w:color w:val="000000" w:themeColor="text1"/>
          <w:szCs w:val="24"/>
        </w:rPr>
      </w:pPr>
      <w:r w:rsidRPr="636BEE39">
        <w:rPr>
          <w:rFonts w:cs="Arial"/>
          <w:color w:val="000000" w:themeColor="text1"/>
          <w:szCs w:val="24"/>
        </w:rPr>
        <w:lastRenderedPageBreak/>
        <w:t>Library Fleet</w:t>
      </w:r>
    </w:p>
    <w:p w14:paraId="5D8F84CB" w14:textId="110B94BD" w:rsidR="0097233A" w:rsidRPr="000D3AAB" w:rsidRDefault="0097233A" w:rsidP="636BEE39">
      <w:pPr>
        <w:pStyle w:val="Heading3"/>
        <w:spacing w:before="0" w:after="240"/>
        <w:rPr>
          <w:rFonts w:cs="Arial"/>
          <w:color w:val="000000" w:themeColor="text1"/>
        </w:rPr>
      </w:pPr>
      <w:bookmarkStart w:id="20" w:name="_Toc135315331"/>
      <w:r w:rsidRPr="636BEE39">
        <w:rPr>
          <w:rFonts w:cs="Arial"/>
          <w:color w:val="000000" w:themeColor="text1"/>
        </w:rPr>
        <w:t>Scope 2. Indirect emissions from electricity</w:t>
      </w:r>
      <w:bookmarkEnd w:id="20"/>
    </w:p>
    <w:p w14:paraId="75018E31" w14:textId="1060009C" w:rsidR="0097233A" w:rsidRPr="000D3AAB" w:rsidRDefault="0097233A" w:rsidP="636BEE39">
      <w:pPr>
        <w:pStyle w:val="ListParagraph"/>
        <w:numPr>
          <w:ilvl w:val="0"/>
          <w:numId w:val="14"/>
        </w:numPr>
        <w:spacing w:after="240"/>
        <w:rPr>
          <w:rFonts w:cs="Arial"/>
          <w:color w:val="000000" w:themeColor="text1"/>
          <w:szCs w:val="24"/>
        </w:rPr>
      </w:pPr>
      <w:r w:rsidRPr="636BEE39">
        <w:rPr>
          <w:rFonts w:cs="Arial"/>
          <w:color w:val="000000" w:themeColor="text1"/>
          <w:szCs w:val="24"/>
        </w:rPr>
        <w:t>Electricity</w:t>
      </w:r>
    </w:p>
    <w:p w14:paraId="79419100" w14:textId="278FAB4C" w:rsidR="0097233A" w:rsidRPr="000D3AAB" w:rsidRDefault="0097233A" w:rsidP="636BEE39">
      <w:pPr>
        <w:pStyle w:val="Heading3"/>
        <w:spacing w:before="0" w:after="240"/>
        <w:rPr>
          <w:rFonts w:cs="Arial"/>
          <w:color w:val="000000" w:themeColor="text1"/>
        </w:rPr>
      </w:pPr>
      <w:bookmarkStart w:id="21" w:name="_Toc135315332"/>
      <w:r w:rsidRPr="636BEE39">
        <w:rPr>
          <w:rFonts w:cs="Arial"/>
          <w:color w:val="000000" w:themeColor="text1"/>
        </w:rPr>
        <w:t>Scope 3. All other indirect emissions</w:t>
      </w:r>
      <w:bookmarkEnd w:id="21"/>
    </w:p>
    <w:p w14:paraId="6C2DB281" w14:textId="4A0DCB42" w:rsidR="0097233A" w:rsidRPr="000D3AAB" w:rsidRDefault="0097233A" w:rsidP="636BEE39">
      <w:pPr>
        <w:pStyle w:val="ListParagraph"/>
        <w:numPr>
          <w:ilvl w:val="0"/>
          <w:numId w:val="13"/>
        </w:numPr>
        <w:spacing w:after="240"/>
        <w:rPr>
          <w:rFonts w:cs="Arial"/>
          <w:color w:val="000000" w:themeColor="text1"/>
          <w:szCs w:val="24"/>
        </w:rPr>
      </w:pPr>
      <w:r w:rsidRPr="636BEE39">
        <w:rPr>
          <w:rFonts w:cs="Arial"/>
          <w:color w:val="000000" w:themeColor="text1"/>
          <w:szCs w:val="24"/>
        </w:rPr>
        <w:t>Waste</w:t>
      </w:r>
    </w:p>
    <w:p w14:paraId="0E3B72DA" w14:textId="57D9341D" w:rsidR="0097233A" w:rsidRPr="000D3AAB" w:rsidRDefault="0097233A" w:rsidP="636BEE39">
      <w:pPr>
        <w:pStyle w:val="ListParagraph"/>
        <w:numPr>
          <w:ilvl w:val="0"/>
          <w:numId w:val="13"/>
        </w:numPr>
        <w:spacing w:after="240"/>
        <w:rPr>
          <w:rFonts w:cs="Arial"/>
          <w:color w:val="000000" w:themeColor="text1"/>
          <w:szCs w:val="24"/>
        </w:rPr>
      </w:pPr>
      <w:r w:rsidRPr="636BEE39">
        <w:rPr>
          <w:rFonts w:cs="Arial"/>
          <w:color w:val="000000" w:themeColor="text1"/>
          <w:szCs w:val="24"/>
        </w:rPr>
        <w:t>Water</w:t>
      </w:r>
    </w:p>
    <w:p w14:paraId="42B112C7" w14:textId="1A7A2BE1" w:rsidR="0097233A" w:rsidRPr="000D3AAB" w:rsidRDefault="0097233A" w:rsidP="636BEE39">
      <w:pPr>
        <w:pStyle w:val="ListParagraph"/>
        <w:numPr>
          <w:ilvl w:val="0"/>
          <w:numId w:val="13"/>
        </w:numPr>
        <w:spacing w:after="240"/>
        <w:rPr>
          <w:rFonts w:cs="Arial"/>
          <w:color w:val="000000" w:themeColor="text1"/>
          <w:szCs w:val="24"/>
        </w:rPr>
      </w:pPr>
      <w:r w:rsidRPr="636BEE39">
        <w:rPr>
          <w:rFonts w:cs="Arial"/>
          <w:color w:val="000000" w:themeColor="text1"/>
          <w:szCs w:val="24"/>
        </w:rPr>
        <w:t>Business Travel</w:t>
      </w:r>
    </w:p>
    <w:p w14:paraId="0A3F358C" w14:textId="41E175AF" w:rsidR="0097233A" w:rsidRPr="000D3AAB" w:rsidRDefault="0097233A" w:rsidP="636BEE39">
      <w:pPr>
        <w:pStyle w:val="Heading3"/>
        <w:spacing w:before="0" w:after="240"/>
        <w:rPr>
          <w:rFonts w:cs="Arial"/>
          <w:color w:val="000000" w:themeColor="text1"/>
        </w:rPr>
      </w:pPr>
      <w:bookmarkStart w:id="22" w:name="_Toc135315333"/>
      <w:r w:rsidRPr="636BEE39">
        <w:rPr>
          <w:rFonts w:cs="Arial"/>
          <w:color w:val="000000" w:themeColor="text1"/>
        </w:rPr>
        <w:t xml:space="preserve">Scope 4. Emissions from major </w:t>
      </w:r>
      <w:proofErr w:type="gramStart"/>
      <w:r w:rsidR="005A5812" w:rsidRPr="636BEE39">
        <w:rPr>
          <w:rFonts w:cs="Arial"/>
          <w:color w:val="000000" w:themeColor="text1"/>
        </w:rPr>
        <w:t>T</w:t>
      </w:r>
      <w:r w:rsidRPr="636BEE39">
        <w:rPr>
          <w:rFonts w:cs="Arial"/>
          <w:color w:val="000000" w:themeColor="text1"/>
        </w:rPr>
        <w:t xml:space="preserve">hird </w:t>
      </w:r>
      <w:r w:rsidR="005A5812" w:rsidRPr="636BEE39">
        <w:rPr>
          <w:rFonts w:cs="Arial"/>
          <w:color w:val="000000" w:themeColor="text1"/>
        </w:rPr>
        <w:t>P</w:t>
      </w:r>
      <w:r w:rsidRPr="636BEE39">
        <w:rPr>
          <w:rFonts w:cs="Arial"/>
          <w:color w:val="000000" w:themeColor="text1"/>
        </w:rPr>
        <w:t>arty</w:t>
      </w:r>
      <w:proofErr w:type="gramEnd"/>
      <w:r w:rsidRPr="636BEE39">
        <w:rPr>
          <w:rFonts w:cs="Arial"/>
          <w:color w:val="000000" w:themeColor="text1"/>
        </w:rPr>
        <w:t xml:space="preserve"> </w:t>
      </w:r>
      <w:r w:rsidR="005A5812" w:rsidRPr="636BEE39">
        <w:rPr>
          <w:rFonts w:cs="Arial"/>
          <w:color w:val="000000" w:themeColor="text1"/>
        </w:rPr>
        <w:t>S</w:t>
      </w:r>
      <w:r w:rsidRPr="636BEE39">
        <w:rPr>
          <w:rFonts w:cs="Arial"/>
          <w:color w:val="000000" w:themeColor="text1"/>
        </w:rPr>
        <w:t>uppliers</w:t>
      </w:r>
      <w:bookmarkEnd w:id="22"/>
    </w:p>
    <w:p w14:paraId="5F1105F5" w14:textId="77777777" w:rsidR="005B0083" w:rsidRPr="000D3AAB" w:rsidRDefault="005A5812" w:rsidP="636BEE39">
      <w:pPr>
        <w:spacing w:after="240"/>
        <w:rPr>
          <w:rFonts w:cs="Arial"/>
          <w:color w:val="000000" w:themeColor="text1"/>
          <w:szCs w:val="24"/>
        </w:rPr>
      </w:pPr>
      <w:r w:rsidRPr="636BEE39">
        <w:rPr>
          <w:rFonts w:cs="Arial"/>
          <w:color w:val="000000" w:themeColor="text1"/>
          <w:szCs w:val="24"/>
        </w:rPr>
        <w:t xml:space="preserve">Looking forward the Library aims to include indirect emissions from major third </w:t>
      </w:r>
      <w:proofErr w:type="gramStart"/>
      <w:r w:rsidRPr="636BEE39">
        <w:rPr>
          <w:rFonts w:cs="Arial"/>
          <w:color w:val="000000" w:themeColor="text1"/>
          <w:szCs w:val="24"/>
        </w:rPr>
        <w:t>parties</w:t>
      </w:r>
      <w:proofErr w:type="gramEnd"/>
      <w:r w:rsidRPr="636BEE39">
        <w:rPr>
          <w:rFonts w:cs="Arial"/>
          <w:color w:val="000000" w:themeColor="text1"/>
          <w:szCs w:val="24"/>
        </w:rPr>
        <w:t xml:space="preserve"> suppliers in its scope. The priority will be to account for emissions from third party IT cloud-based services that have replaced former on-site provision.</w:t>
      </w:r>
    </w:p>
    <w:p w14:paraId="0C6210A6" w14:textId="30AB809E" w:rsidR="00343678" w:rsidRPr="000D3AAB" w:rsidRDefault="00C90006" w:rsidP="000D3AAB">
      <w:pPr>
        <w:pStyle w:val="Heading2"/>
        <w:spacing w:before="0" w:after="240"/>
        <w:rPr>
          <w:rFonts w:cs="Arial"/>
          <w:noProof/>
          <w:color w:val="000000" w:themeColor="text1"/>
        </w:rPr>
      </w:pPr>
      <w:bookmarkStart w:id="23" w:name="_Toc135315334"/>
      <w:bookmarkStart w:id="24" w:name="_Toc135315373"/>
      <w:r w:rsidRPr="636BEE39">
        <w:rPr>
          <w:rFonts w:cs="Arial"/>
          <w:noProof/>
          <w:color w:val="000000" w:themeColor="text1"/>
        </w:rPr>
        <w:t>Green House Gas Emissions</w:t>
      </w:r>
      <w:r w:rsidR="00236051" w:rsidRPr="636BEE39">
        <w:rPr>
          <w:rFonts w:cs="Arial"/>
          <w:noProof/>
          <w:color w:val="000000" w:themeColor="text1"/>
        </w:rPr>
        <w:t xml:space="preserve">. </w:t>
      </w:r>
      <w:bookmarkEnd w:id="23"/>
      <w:bookmarkEnd w:id="24"/>
    </w:p>
    <w:p w14:paraId="288664FE" w14:textId="1AF113E1" w:rsidR="009D0ACF" w:rsidRDefault="00E37C99" w:rsidP="636BEE39">
      <w:pPr>
        <w:spacing w:after="240"/>
        <w:rPr>
          <w:rFonts w:cs="Arial"/>
          <w:noProof/>
          <w:color w:val="000000" w:themeColor="text1"/>
          <w:szCs w:val="24"/>
        </w:rPr>
      </w:pPr>
      <w:r>
        <w:rPr>
          <w:rFonts w:cs="Arial"/>
          <w:noProof/>
          <w:color w:val="000000" w:themeColor="text1"/>
          <w:szCs w:val="24"/>
        </w:rPr>
        <w:t>In 2021</w:t>
      </w:r>
      <w:r w:rsidR="00092A89">
        <w:rPr>
          <w:rFonts w:cs="Arial"/>
          <w:noProof/>
          <w:color w:val="000000" w:themeColor="text1"/>
          <w:szCs w:val="24"/>
        </w:rPr>
        <w:t>/</w:t>
      </w:r>
      <w:r>
        <w:rPr>
          <w:rFonts w:cs="Arial"/>
          <w:noProof/>
          <w:color w:val="000000" w:themeColor="text1"/>
          <w:szCs w:val="24"/>
        </w:rPr>
        <w:t>22</w:t>
      </w:r>
      <w:r w:rsidR="00516A9E">
        <w:rPr>
          <w:rFonts w:cs="Arial"/>
          <w:noProof/>
          <w:color w:val="000000" w:themeColor="text1"/>
          <w:szCs w:val="24"/>
        </w:rPr>
        <w:t xml:space="preserve">, the Library’s total Green House Gas Emissions were 800 Kilo Tonnes CO2e. This is a 75% reduction </w:t>
      </w:r>
      <w:r w:rsidR="00092A89">
        <w:rPr>
          <w:rFonts w:cs="Arial"/>
          <w:noProof/>
          <w:color w:val="000000" w:themeColor="text1"/>
          <w:szCs w:val="24"/>
        </w:rPr>
        <w:t>on the baseline year of 2008/9.</w:t>
      </w:r>
    </w:p>
    <w:p w14:paraId="7A1211BD" w14:textId="38976B71" w:rsidR="00181C68" w:rsidRPr="00B05927" w:rsidRDefault="00181C68" w:rsidP="00B05927">
      <w:r w:rsidRPr="000D3AAB">
        <w:t>Electricity consumption increased in 2021/22 compared to the previous year. This reflects increased onsite working by Library staff.</w:t>
      </w:r>
    </w:p>
    <w:p w14:paraId="30EBB995" w14:textId="47EE70D6" w:rsidR="008D1447" w:rsidRPr="00BF1684" w:rsidRDefault="008D1447" w:rsidP="00BF1684">
      <w:pPr>
        <w:pStyle w:val="Heading3"/>
        <w:rPr>
          <w:rStyle w:val="Strong"/>
          <w:b/>
          <w:bCs w:val="0"/>
        </w:rPr>
      </w:pPr>
      <w:bookmarkStart w:id="25" w:name="_Toc135315335"/>
      <w:r w:rsidRPr="00BF1684">
        <w:rPr>
          <w:rStyle w:val="Strong"/>
          <w:b/>
          <w:bCs w:val="0"/>
        </w:rPr>
        <w:t>Table 1. National Library of Scotland Green House Gas Emissions</w:t>
      </w:r>
      <w:bookmarkEnd w:id="25"/>
    </w:p>
    <w:tbl>
      <w:tblPr>
        <w:tblW w:w="92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Caption w:val="Green House Gas Emissions"/>
        <w:tblDescription w:val="Table giving Green House Gas Emissions in Kilo Tonnes CO2e. Rows for Gas, Organisation owned fleet, Electricity, Business Travel, Waste Disposal, Water Supply and Disposal and Total Gross Emissions per year."/>
      </w:tblPr>
      <w:tblGrid>
        <w:gridCol w:w="3111"/>
        <w:gridCol w:w="1417"/>
        <w:gridCol w:w="1221"/>
        <w:gridCol w:w="1189"/>
        <w:gridCol w:w="1134"/>
        <w:gridCol w:w="1134"/>
      </w:tblGrid>
      <w:tr w:rsidR="006F3271" w:rsidRPr="000D3AAB" w14:paraId="4B07B3E3" w14:textId="77777777">
        <w:trPr>
          <w:trHeight w:val="919"/>
        </w:trPr>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93BB4CB" w14:textId="501A36A5" w:rsidR="006F3271" w:rsidRPr="00066CF8" w:rsidRDefault="006F3271">
            <w:pPr>
              <w:pStyle w:val="Heading3"/>
              <w:rPr>
                <w:rStyle w:val="Strong"/>
              </w:rPr>
            </w:pPr>
            <w:bookmarkStart w:id="26" w:name="_Toc135315336"/>
            <w:r w:rsidRPr="00066CF8">
              <w:rPr>
                <w:rStyle w:val="Strong"/>
              </w:rPr>
              <w:t>Greenhouse Gas Emissions</w:t>
            </w:r>
            <w:bookmarkEnd w:id="26"/>
            <w:r w:rsidRPr="00066CF8">
              <w:rPr>
                <w:rStyle w:val="Strong"/>
              </w:rPr>
              <w:t> </w:t>
            </w:r>
          </w:p>
          <w:p w14:paraId="72939E0B" w14:textId="5FF71303" w:rsidR="006F3271" w:rsidRPr="00066CF8" w:rsidRDefault="006F3271">
            <w:pPr>
              <w:pStyle w:val="Heading3"/>
              <w:rPr>
                <w:rStyle w:val="Strong"/>
              </w:rPr>
            </w:pPr>
            <w:bookmarkStart w:id="27" w:name="_Toc135315337"/>
            <w:r w:rsidRPr="00066CF8">
              <w:rPr>
                <w:rStyle w:val="Strong"/>
              </w:rPr>
              <w:t>(Kilo Tonnes CO2e)</w:t>
            </w:r>
            <w:bookmarkEnd w:id="27"/>
            <w:r w:rsidRPr="00066CF8">
              <w:rPr>
                <w:rStyle w:val="Strong"/>
              </w:rPr>
              <w:t>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230515" w14:textId="7B51ADC4" w:rsidR="006F3271" w:rsidRPr="00066CF8" w:rsidRDefault="006F3271">
            <w:pPr>
              <w:pStyle w:val="Heading3"/>
              <w:rPr>
                <w:rStyle w:val="Strong"/>
              </w:rPr>
            </w:pPr>
            <w:bookmarkStart w:id="28" w:name="_Toc135315338"/>
            <w:r w:rsidRPr="00066CF8">
              <w:rPr>
                <w:rStyle w:val="Strong"/>
              </w:rPr>
              <w:t>2008/09 (Baseline Year)</w:t>
            </w:r>
            <w:bookmarkEnd w:id="28"/>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E86BE7C" w14:textId="19D3AB76" w:rsidR="006F3271" w:rsidRPr="00066CF8" w:rsidRDefault="006F3271">
            <w:pPr>
              <w:pStyle w:val="Heading3"/>
              <w:rPr>
                <w:rStyle w:val="Strong"/>
              </w:rPr>
            </w:pPr>
            <w:bookmarkStart w:id="29" w:name="_Toc135315339"/>
            <w:r w:rsidRPr="00066CF8">
              <w:rPr>
                <w:rStyle w:val="Strong"/>
              </w:rPr>
              <w:t>2018/19</w:t>
            </w:r>
            <w:bookmarkEnd w:id="29"/>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467C4E" w14:textId="565AFC9A" w:rsidR="006F3271" w:rsidRPr="00066CF8" w:rsidRDefault="006F3271">
            <w:pPr>
              <w:pStyle w:val="Heading3"/>
              <w:rPr>
                <w:rStyle w:val="Strong"/>
              </w:rPr>
            </w:pPr>
            <w:bookmarkStart w:id="30" w:name="_Toc135315340"/>
            <w:r w:rsidRPr="00066CF8">
              <w:rPr>
                <w:rStyle w:val="Strong"/>
              </w:rPr>
              <w:t>2019/20</w:t>
            </w:r>
            <w:bookmarkEnd w:id="30"/>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51B8D7C" w14:textId="6ECF7C3F" w:rsidR="006F3271" w:rsidRPr="00066CF8" w:rsidRDefault="006F3271">
            <w:pPr>
              <w:pStyle w:val="Heading3"/>
              <w:rPr>
                <w:rStyle w:val="Strong"/>
              </w:rPr>
            </w:pPr>
            <w:bookmarkStart w:id="31" w:name="_Toc135315341"/>
            <w:r w:rsidRPr="00066CF8">
              <w:rPr>
                <w:rStyle w:val="Strong"/>
              </w:rPr>
              <w:t>2020/21</w:t>
            </w:r>
            <w:bookmarkEnd w:id="31"/>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D0F9D06" w14:textId="36D0E3EE" w:rsidR="006F3271" w:rsidRPr="00066CF8" w:rsidRDefault="006F3271">
            <w:pPr>
              <w:pStyle w:val="Heading3"/>
              <w:rPr>
                <w:rStyle w:val="Strong"/>
              </w:rPr>
            </w:pPr>
            <w:bookmarkStart w:id="32" w:name="_Toc135315342"/>
            <w:r w:rsidRPr="00066CF8">
              <w:rPr>
                <w:rStyle w:val="Strong"/>
              </w:rPr>
              <w:t>2021/22</w:t>
            </w:r>
            <w:bookmarkEnd w:id="32"/>
          </w:p>
        </w:tc>
      </w:tr>
      <w:tr w:rsidR="006F3271" w:rsidRPr="000D3AAB" w14:paraId="431860B1" w14:textId="77777777">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18CFAF6"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Gas (Scope 1)</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846DA3" w14:textId="77777777" w:rsidR="006F3271" w:rsidRPr="00D556FC" w:rsidRDefault="006F3271">
            <w:pPr>
              <w:spacing w:after="240" w:line="240" w:lineRule="auto"/>
              <w:textAlignment w:val="baseline"/>
              <w:rPr>
                <w:rFonts w:eastAsia="Arial" w:cs="Arial"/>
                <w:color w:val="000000" w:themeColor="text1"/>
                <w:szCs w:val="24"/>
                <w:lang w:eastAsia="en-GB"/>
              </w:rPr>
            </w:pPr>
            <w:r w:rsidRPr="00D556FC">
              <w:rPr>
                <w:rFonts w:eastAsia="Arial" w:cs="Arial"/>
                <w:szCs w:val="24"/>
                <w:lang w:eastAsia="en-GB"/>
              </w:rPr>
              <w:t>530 </w:t>
            </w:r>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B6EB785"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214 </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1833C39"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271 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AA432B"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265 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DF8C5B"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239 </w:t>
            </w:r>
          </w:p>
        </w:tc>
      </w:tr>
      <w:tr w:rsidR="006F3271" w:rsidRPr="000D3AAB" w14:paraId="25BCB247" w14:textId="77777777">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94233C8"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Organisation owned fleet (Scope 1)</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C92C17" w14:textId="77777777" w:rsidR="006F3271" w:rsidRPr="00D556FC" w:rsidRDefault="006F3271">
            <w:pPr>
              <w:spacing w:after="240" w:line="240" w:lineRule="auto"/>
              <w:textAlignment w:val="baseline"/>
              <w:rPr>
                <w:rFonts w:eastAsia="Arial" w:cs="Arial"/>
                <w:color w:val="000000" w:themeColor="text1"/>
                <w:szCs w:val="24"/>
                <w:lang w:eastAsia="en-GB"/>
              </w:rPr>
            </w:pPr>
            <w:r w:rsidRPr="00D556FC">
              <w:rPr>
                <w:rFonts w:eastAsia="Arial" w:cs="Arial"/>
                <w:szCs w:val="24"/>
                <w:lang w:eastAsia="en-GB"/>
              </w:rPr>
              <w:t>12 </w:t>
            </w:r>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FAD3D2F"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6 </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410EADA"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4 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80E5835"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1 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5AA6C4"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7 </w:t>
            </w:r>
          </w:p>
        </w:tc>
      </w:tr>
      <w:tr w:rsidR="006F3271" w:rsidRPr="000D3AAB" w14:paraId="16E866F2" w14:textId="77777777">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310180C"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Electricity (Scope 2)</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B775E6D" w14:textId="77777777" w:rsidR="006F3271" w:rsidRPr="00D556FC" w:rsidRDefault="006F3271">
            <w:pPr>
              <w:spacing w:after="240" w:line="240" w:lineRule="auto"/>
              <w:textAlignment w:val="baseline"/>
              <w:rPr>
                <w:rFonts w:eastAsia="Arial" w:cs="Arial"/>
                <w:color w:val="000000" w:themeColor="text1"/>
                <w:szCs w:val="24"/>
                <w:lang w:eastAsia="en-GB"/>
              </w:rPr>
            </w:pPr>
            <w:r w:rsidRPr="00D556FC">
              <w:rPr>
                <w:rFonts w:eastAsia="Arial" w:cs="Arial"/>
                <w:szCs w:val="24"/>
                <w:lang w:eastAsia="en-GB"/>
              </w:rPr>
              <w:t>2,511 </w:t>
            </w:r>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6E3BD0"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718 </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8F96797"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669 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307DB35"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509 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F714171"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549 </w:t>
            </w:r>
          </w:p>
        </w:tc>
      </w:tr>
      <w:tr w:rsidR="006F3271" w:rsidRPr="000D3AAB" w14:paraId="06FE4BF9" w14:textId="77777777">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CC202B1"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Business Travel (Scope 3)</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EE23A7" w14:textId="77777777" w:rsidR="006F3271" w:rsidRPr="00D556FC" w:rsidRDefault="006F3271">
            <w:pPr>
              <w:spacing w:after="240" w:line="240" w:lineRule="auto"/>
              <w:textAlignment w:val="baseline"/>
              <w:rPr>
                <w:rFonts w:eastAsia="Arial" w:cs="Arial"/>
                <w:color w:val="000000" w:themeColor="text1"/>
                <w:szCs w:val="24"/>
                <w:lang w:eastAsia="en-GB"/>
              </w:rPr>
            </w:pPr>
            <w:r w:rsidRPr="00D556FC">
              <w:rPr>
                <w:rFonts w:eastAsia="Arial" w:cs="Arial"/>
                <w:szCs w:val="24"/>
                <w:lang w:eastAsia="en-GB"/>
              </w:rPr>
              <w:t>117 </w:t>
            </w:r>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DAB879"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47 </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E3EEFF"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40 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7547BFD"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2 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F255A18"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3 </w:t>
            </w:r>
          </w:p>
        </w:tc>
      </w:tr>
      <w:tr w:rsidR="006F3271" w:rsidRPr="000D3AAB" w14:paraId="3DDE3BB7" w14:textId="77777777">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4B54FAB"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Waste Disposal (Scope 3)</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ABE4683" w14:textId="77777777" w:rsidR="006F3271" w:rsidRPr="00D556FC" w:rsidRDefault="006F3271">
            <w:pPr>
              <w:spacing w:after="240" w:line="240" w:lineRule="auto"/>
              <w:textAlignment w:val="baseline"/>
              <w:rPr>
                <w:rFonts w:eastAsia="Arial" w:cs="Arial"/>
                <w:color w:val="000000" w:themeColor="text1"/>
                <w:szCs w:val="24"/>
                <w:lang w:eastAsia="en-GB"/>
              </w:rPr>
            </w:pPr>
            <w:r w:rsidRPr="00D556FC">
              <w:rPr>
                <w:rFonts w:eastAsia="Arial" w:cs="Arial"/>
                <w:szCs w:val="24"/>
                <w:lang w:eastAsia="en-GB"/>
              </w:rPr>
              <w:t>24</w:t>
            </w:r>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0A3DEF1"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6</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AC84BC"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A6D218C"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0.2</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7ACDE6F"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2</w:t>
            </w:r>
          </w:p>
        </w:tc>
      </w:tr>
      <w:tr w:rsidR="006F3271" w:rsidRPr="000D3AAB" w14:paraId="449547A1" w14:textId="77777777">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1A5AAD5"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lastRenderedPageBreak/>
              <w:t>Water Supply &amp; Disposal (Scope 3)</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976E92" w14:textId="77777777" w:rsidR="006F3271" w:rsidRPr="00D556FC" w:rsidRDefault="006F3271">
            <w:pPr>
              <w:spacing w:after="240" w:line="240" w:lineRule="auto"/>
              <w:textAlignment w:val="baseline"/>
              <w:rPr>
                <w:rFonts w:eastAsia="Arial" w:cs="Arial"/>
                <w:color w:val="000000" w:themeColor="text1"/>
                <w:szCs w:val="24"/>
                <w:lang w:eastAsia="en-GB"/>
              </w:rPr>
            </w:pPr>
            <w:r w:rsidRPr="00D556FC">
              <w:rPr>
                <w:rFonts w:eastAsia="Arial" w:cs="Arial"/>
                <w:szCs w:val="24"/>
                <w:lang w:eastAsia="en-GB"/>
              </w:rPr>
              <w:t>10 </w:t>
            </w:r>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798B91"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7 </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0EBF9D1"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6 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DB8CFD"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2 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CBC7304" w14:textId="77777777" w:rsidR="006F3271" w:rsidRPr="000D3AAB" w:rsidRDefault="006F3271">
            <w:pPr>
              <w:spacing w:after="240" w:line="240" w:lineRule="auto"/>
              <w:textAlignment w:val="baseline"/>
              <w:rPr>
                <w:rFonts w:eastAsia="Arial" w:cs="Arial"/>
                <w:color w:val="000000" w:themeColor="text1"/>
                <w:szCs w:val="24"/>
                <w:lang w:eastAsia="en-GB"/>
              </w:rPr>
            </w:pPr>
            <w:r w:rsidRPr="636BEE39">
              <w:rPr>
                <w:rFonts w:eastAsia="Arial" w:cs="Arial"/>
                <w:szCs w:val="24"/>
                <w:lang w:eastAsia="en-GB"/>
              </w:rPr>
              <w:t>1 </w:t>
            </w:r>
          </w:p>
        </w:tc>
      </w:tr>
      <w:tr w:rsidR="006F3271" w:rsidRPr="000D3AAB" w14:paraId="6729F759" w14:textId="77777777">
        <w:trPr>
          <w:trHeight w:val="300"/>
        </w:trPr>
        <w:tc>
          <w:tcPr>
            <w:tcW w:w="31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DE9C9E6" w14:textId="77777777" w:rsidR="006F3271" w:rsidRPr="00D556FC" w:rsidRDefault="006F3271">
            <w:pPr>
              <w:spacing w:after="240" w:line="240" w:lineRule="auto"/>
              <w:textAlignment w:val="baseline"/>
              <w:rPr>
                <w:rStyle w:val="Strong"/>
              </w:rPr>
            </w:pPr>
            <w:r w:rsidRPr="00D556FC">
              <w:rPr>
                <w:rStyle w:val="Strong"/>
              </w:rPr>
              <w:t>Total Gross Emissions </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F3514C" w14:textId="77777777" w:rsidR="006F3271" w:rsidRPr="00D556FC" w:rsidRDefault="006F3271">
            <w:pPr>
              <w:spacing w:after="240" w:line="240" w:lineRule="auto"/>
              <w:textAlignment w:val="baseline"/>
              <w:rPr>
                <w:rStyle w:val="Strong"/>
              </w:rPr>
            </w:pPr>
            <w:r w:rsidRPr="00D556FC">
              <w:rPr>
                <w:rStyle w:val="Strong"/>
              </w:rPr>
              <w:t>3,197</w:t>
            </w:r>
          </w:p>
        </w:tc>
        <w:tc>
          <w:tcPr>
            <w:tcW w:w="122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D82BB29" w14:textId="77777777" w:rsidR="006F3271" w:rsidRPr="00D556FC" w:rsidRDefault="006F3271">
            <w:pPr>
              <w:spacing w:after="240" w:line="240" w:lineRule="auto"/>
              <w:textAlignment w:val="baseline"/>
              <w:rPr>
                <w:rStyle w:val="Strong"/>
              </w:rPr>
            </w:pPr>
            <w:r w:rsidRPr="00D556FC">
              <w:rPr>
                <w:rStyle w:val="Strong"/>
              </w:rPr>
              <w:t>995</w:t>
            </w:r>
          </w:p>
        </w:tc>
        <w:tc>
          <w:tcPr>
            <w:tcW w:w="118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B52D2C3" w14:textId="77777777" w:rsidR="006F3271" w:rsidRPr="00D556FC" w:rsidRDefault="006F3271">
            <w:pPr>
              <w:spacing w:after="240" w:line="240" w:lineRule="auto"/>
              <w:textAlignment w:val="baseline"/>
              <w:rPr>
                <w:rStyle w:val="Strong"/>
              </w:rPr>
            </w:pPr>
            <w:r w:rsidRPr="00D556FC">
              <w:rPr>
                <w:rStyle w:val="Strong"/>
              </w:rPr>
              <w:t>994</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6C4586" w14:textId="77777777" w:rsidR="006F3271" w:rsidRPr="00D556FC" w:rsidRDefault="006F3271">
            <w:pPr>
              <w:spacing w:after="240" w:line="240" w:lineRule="auto"/>
              <w:textAlignment w:val="baseline"/>
              <w:rPr>
                <w:rStyle w:val="Strong"/>
              </w:rPr>
            </w:pPr>
            <w:r w:rsidRPr="00D556FC">
              <w:rPr>
                <w:rStyle w:val="Strong"/>
              </w:rPr>
              <w:t>779</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B418D9" w14:textId="77777777" w:rsidR="006F3271" w:rsidRPr="00D556FC" w:rsidRDefault="006F3271">
            <w:pPr>
              <w:spacing w:after="240" w:line="240" w:lineRule="auto"/>
              <w:textAlignment w:val="baseline"/>
              <w:rPr>
                <w:rStyle w:val="Strong"/>
              </w:rPr>
            </w:pPr>
            <w:r w:rsidRPr="00D556FC">
              <w:rPr>
                <w:rStyle w:val="Strong"/>
              </w:rPr>
              <w:t>800</w:t>
            </w:r>
          </w:p>
        </w:tc>
      </w:tr>
    </w:tbl>
    <w:p w14:paraId="2291AFB6" w14:textId="77777777" w:rsidR="00FC0B69" w:rsidRDefault="00FC0B69" w:rsidP="00FC0B69">
      <w:pPr>
        <w:spacing w:after="240"/>
        <w:rPr>
          <w:rFonts w:cs="Arial"/>
          <w:noProof/>
          <w:color w:val="000000" w:themeColor="text1"/>
          <w:szCs w:val="24"/>
        </w:rPr>
      </w:pPr>
    </w:p>
    <w:p w14:paraId="2646CEF4" w14:textId="74689DEB" w:rsidR="00E66A43" w:rsidRDefault="00FC0B69" w:rsidP="00FC0B69">
      <w:pPr>
        <w:spacing w:after="240"/>
        <w:rPr>
          <w:rFonts w:cs="Arial"/>
          <w:noProof/>
          <w:color w:val="000000" w:themeColor="text1"/>
          <w:szCs w:val="24"/>
        </w:rPr>
      </w:pPr>
      <w:r>
        <w:rPr>
          <w:rFonts w:cs="Arial"/>
          <w:noProof/>
          <w:color w:val="000000" w:themeColor="text1"/>
          <w:szCs w:val="24"/>
        </w:rPr>
        <w:t>The chart below s</w:t>
      </w:r>
      <w:r w:rsidR="006B096D">
        <w:rPr>
          <w:rFonts w:cs="Arial"/>
          <w:noProof/>
          <w:color w:val="000000" w:themeColor="text1"/>
          <w:szCs w:val="24"/>
        </w:rPr>
        <w:t>ummarises Table 1 and demonstrates</w:t>
      </w:r>
      <w:r>
        <w:rPr>
          <w:rFonts w:cs="Arial"/>
          <w:noProof/>
          <w:color w:val="000000" w:themeColor="text1"/>
          <w:szCs w:val="24"/>
        </w:rPr>
        <w:t xml:space="preserve"> how electricty (549 Kilo</w:t>
      </w:r>
      <w:r w:rsidR="00E66A43">
        <w:rPr>
          <w:rFonts w:cs="Arial"/>
          <w:noProof/>
          <w:color w:val="000000" w:themeColor="text1"/>
          <w:szCs w:val="24"/>
        </w:rPr>
        <w:t>t</w:t>
      </w:r>
      <w:r>
        <w:rPr>
          <w:rFonts w:cs="Arial"/>
          <w:noProof/>
          <w:color w:val="000000" w:themeColor="text1"/>
          <w:szCs w:val="24"/>
        </w:rPr>
        <w:t>onnes) and Gas (239 Kilo</w:t>
      </w:r>
      <w:r w:rsidR="00E66A43">
        <w:rPr>
          <w:rFonts w:cs="Arial"/>
          <w:noProof/>
          <w:color w:val="000000" w:themeColor="text1"/>
          <w:szCs w:val="24"/>
        </w:rPr>
        <w:t>t</w:t>
      </w:r>
      <w:r>
        <w:rPr>
          <w:rFonts w:cs="Arial"/>
          <w:noProof/>
          <w:color w:val="000000" w:themeColor="text1"/>
          <w:szCs w:val="24"/>
        </w:rPr>
        <w:t>onnes) are the two largest sources of Green House Gas Emissions.</w:t>
      </w:r>
    </w:p>
    <w:p w14:paraId="022DB77C" w14:textId="2903E1FB" w:rsidR="00FC0B69" w:rsidRPr="00377574" w:rsidRDefault="00E66A43" w:rsidP="00377574">
      <w:pPr>
        <w:keepNext/>
        <w:spacing w:after="240"/>
        <w:rPr>
          <w:rStyle w:val="Strong"/>
        </w:rPr>
      </w:pPr>
      <w:r w:rsidRPr="00377574">
        <w:rPr>
          <w:rStyle w:val="Strong"/>
        </w:rPr>
        <w:t>Chart 1. Greenhouse Gas Emissions</w:t>
      </w:r>
      <w:r w:rsidR="00FC0B69" w:rsidRPr="00377574">
        <w:rPr>
          <w:rStyle w:val="Strong"/>
        </w:rPr>
        <w:t xml:space="preserve"> </w:t>
      </w:r>
      <w:r w:rsidRPr="00377574">
        <w:rPr>
          <w:rStyle w:val="Strong"/>
        </w:rPr>
        <w:t>by National Library of Scotland</w:t>
      </w:r>
    </w:p>
    <w:p w14:paraId="4678BEE1" w14:textId="318E10B1" w:rsidR="00066CF8" w:rsidRPr="00C5627C" w:rsidRDefault="00C5627C" w:rsidP="00C5627C">
      <w:pPr>
        <w:spacing w:after="240"/>
        <w:rPr>
          <w:rFonts w:cs="Arial"/>
          <w:noProof/>
          <w:color w:val="000000" w:themeColor="text1"/>
          <w:szCs w:val="24"/>
        </w:rPr>
      </w:pPr>
      <w:r>
        <w:rPr>
          <w:noProof/>
        </w:rPr>
        <w:drawing>
          <wp:inline distT="0" distB="0" distL="0" distR="0" wp14:anchorId="1C2E9088" wp14:editId="470424BD">
            <wp:extent cx="4937125" cy="3038475"/>
            <wp:effectExtent l="0" t="0" r="15875" b="9525"/>
            <wp:docPr id="1" name="Chart 1" descr="Barchart showing Greenhouse Gas Emissions for National Library of Scotland data in the previous table.">
              <a:extLst xmlns:a="http://schemas.openxmlformats.org/drawingml/2006/main">
                <a:ext uri="{FF2B5EF4-FFF2-40B4-BE49-F238E27FC236}">
                  <a16:creationId xmlns:a16="http://schemas.microsoft.com/office/drawing/2014/main" id="{B4499079-BD36-D17C-F19E-8E92C15470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8ABA9F" w14:textId="000C4394" w:rsidR="003B04A6" w:rsidRPr="000D3AAB" w:rsidRDefault="000952A3" w:rsidP="636BEE39">
      <w:pPr>
        <w:pStyle w:val="Heading3"/>
        <w:spacing w:before="0" w:after="240"/>
        <w:rPr>
          <w:rFonts w:cs="Arial"/>
          <w:color w:val="000000" w:themeColor="text1"/>
        </w:rPr>
      </w:pPr>
      <w:bookmarkStart w:id="33" w:name="_Toc135315343"/>
      <w:r w:rsidRPr="636BEE39">
        <w:rPr>
          <w:rFonts w:cs="Arial"/>
          <w:color w:val="000000" w:themeColor="text1"/>
        </w:rPr>
        <w:t>During 2021/22</w:t>
      </w:r>
      <w:r w:rsidR="00983336" w:rsidRPr="636BEE39">
        <w:rPr>
          <w:rFonts w:cs="Arial"/>
          <w:color w:val="000000" w:themeColor="text1"/>
        </w:rPr>
        <w:t xml:space="preserve"> the Library</w:t>
      </w:r>
      <w:r w:rsidR="003B04A6" w:rsidRPr="636BEE39">
        <w:rPr>
          <w:rFonts w:cs="Arial"/>
          <w:color w:val="000000" w:themeColor="text1"/>
        </w:rPr>
        <w:t>:</w:t>
      </w:r>
      <w:bookmarkEnd w:id="33"/>
    </w:p>
    <w:p w14:paraId="50C1D28E" w14:textId="3F81A2B0" w:rsidR="21A3478C" w:rsidRPr="000D3AAB" w:rsidRDefault="21A3478C" w:rsidP="636BEE39">
      <w:pPr>
        <w:pStyle w:val="ListParagraph"/>
        <w:numPr>
          <w:ilvl w:val="0"/>
          <w:numId w:val="15"/>
        </w:numPr>
        <w:spacing w:after="240"/>
        <w:rPr>
          <w:rFonts w:eastAsia="Arial" w:cs="Arial"/>
          <w:color w:val="000000" w:themeColor="text1"/>
          <w:szCs w:val="24"/>
        </w:rPr>
      </w:pPr>
      <w:r w:rsidRPr="636BEE39">
        <w:rPr>
          <w:rFonts w:eastAsia="Arial" w:cs="Arial"/>
          <w:color w:val="000000" w:themeColor="text1"/>
          <w:szCs w:val="24"/>
        </w:rPr>
        <w:t>Continued to develop a system that brings its environmental and energy management tools together across the whole estate giving real time monitoring and control. We call it LEEP - the Library Environmental Energy Platform.</w:t>
      </w:r>
    </w:p>
    <w:p w14:paraId="75797CDD" w14:textId="642B0FFC" w:rsidR="21A3478C" w:rsidRPr="000D3AAB" w:rsidRDefault="00051F70" w:rsidP="636BEE39">
      <w:pPr>
        <w:pStyle w:val="ListParagraph"/>
        <w:numPr>
          <w:ilvl w:val="0"/>
          <w:numId w:val="15"/>
        </w:numPr>
        <w:spacing w:after="240"/>
        <w:rPr>
          <w:rFonts w:eastAsia="Arial" w:cs="Arial"/>
          <w:color w:val="000000" w:themeColor="text1"/>
          <w:szCs w:val="24"/>
        </w:rPr>
      </w:pPr>
      <w:r w:rsidRPr="636BEE39">
        <w:rPr>
          <w:rFonts w:eastAsia="Arial" w:cs="Arial"/>
          <w:color w:val="000000" w:themeColor="text1"/>
          <w:szCs w:val="24"/>
        </w:rPr>
        <w:t>Focused maintenance works to eliminate leaks from pipework and plant.</w:t>
      </w:r>
    </w:p>
    <w:p w14:paraId="63111867" w14:textId="15206674" w:rsidR="00051F70" w:rsidRPr="000D3AAB" w:rsidRDefault="0076086E" w:rsidP="636BEE39">
      <w:pPr>
        <w:pStyle w:val="ListParagraph"/>
        <w:numPr>
          <w:ilvl w:val="0"/>
          <w:numId w:val="15"/>
        </w:numPr>
        <w:spacing w:after="240"/>
        <w:rPr>
          <w:rFonts w:eastAsia="Arial" w:cs="Arial"/>
          <w:color w:val="000000" w:themeColor="text1"/>
          <w:szCs w:val="24"/>
        </w:rPr>
      </w:pPr>
      <w:r w:rsidRPr="636BEE39">
        <w:rPr>
          <w:rFonts w:eastAsia="Arial" w:cs="Arial"/>
          <w:color w:val="000000" w:themeColor="text1"/>
          <w:szCs w:val="24"/>
        </w:rPr>
        <w:t>Maximised the use of video conferencing tools as an alternative to</w:t>
      </w:r>
      <w:r w:rsidR="00CF4048" w:rsidRPr="636BEE39">
        <w:rPr>
          <w:rFonts w:eastAsia="Arial" w:cs="Arial"/>
          <w:color w:val="000000" w:themeColor="text1"/>
          <w:szCs w:val="24"/>
        </w:rPr>
        <w:t xml:space="preserve"> travelling to in-person meetings, helping to reduce </w:t>
      </w:r>
      <w:r w:rsidR="008B009E" w:rsidRPr="636BEE39">
        <w:rPr>
          <w:rFonts w:eastAsia="Arial" w:cs="Arial"/>
          <w:color w:val="000000" w:themeColor="text1"/>
          <w:szCs w:val="24"/>
        </w:rPr>
        <w:t>business travel by staff.</w:t>
      </w:r>
      <w:r w:rsidRPr="636BEE39">
        <w:rPr>
          <w:rFonts w:eastAsia="Arial" w:cs="Arial"/>
          <w:color w:val="000000" w:themeColor="text1"/>
          <w:szCs w:val="24"/>
        </w:rPr>
        <w:t xml:space="preserve"> </w:t>
      </w:r>
    </w:p>
    <w:p w14:paraId="216EE109" w14:textId="3A4C6E34" w:rsidR="00F55EA0" w:rsidRPr="000D3AAB" w:rsidRDefault="00F55EA0" w:rsidP="636BEE39">
      <w:pPr>
        <w:spacing w:after="240"/>
        <w:rPr>
          <w:rFonts w:eastAsia="Times New Roman" w:cs="Arial"/>
          <w:color w:val="000000" w:themeColor="text1"/>
          <w:szCs w:val="24"/>
          <w:lang w:eastAsia="en-GB"/>
        </w:rPr>
      </w:pPr>
      <w:r w:rsidRPr="636BEE39">
        <w:rPr>
          <w:rFonts w:eastAsia="Times New Roman" w:cs="Arial"/>
          <w:color w:val="000000" w:themeColor="text1"/>
          <w:szCs w:val="24"/>
          <w:lang w:eastAsia="en-GB"/>
        </w:rPr>
        <w:t>Looking ahead we</w:t>
      </w:r>
      <w:r w:rsidR="000952A3" w:rsidRPr="636BEE39">
        <w:rPr>
          <w:rFonts w:eastAsia="Times New Roman" w:cs="Arial"/>
          <w:color w:val="000000" w:themeColor="text1"/>
          <w:szCs w:val="24"/>
          <w:lang w:eastAsia="en-GB"/>
        </w:rPr>
        <w:t xml:space="preserve"> undert</w:t>
      </w:r>
      <w:r w:rsidRPr="636BEE39">
        <w:rPr>
          <w:rFonts w:eastAsia="Times New Roman" w:cs="Arial"/>
          <w:color w:val="000000" w:themeColor="text1"/>
          <w:szCs w:val="24"/>
          <w:lang w:eastAsia="en-GB"/>
        </w:rPr>
        <w:t>oo</w:t>
      </w:r>
      <w:r w:rsidR="000952A3" w:rsidRPr="636BEE39">
        <w:rPr>
          <w:rFonts w:eastAsia="Times New Roman" w:cs="Arial"/>
          <w:color w:val="000000" w:themeColor="text1"/>
          <w:szCs w:val="24"/>
          <w:lang w:eastAsia="en-GB"/>
        </w:rPr>
        <w:t>k preparatory work with a view to</w:t>
      </w:r>
      <w:r w:rsidR="000E603B" w:rsidRPr="636BEE39">
        <w:rPr>
          <w:rFonts w:eastAsia="Times New Roman" w:cs="Arial"/>
          <w:color w:val="000000" w:themeColor="text1"/>
          <w:szCs w:val="24"/>
          <w:lang w:eastAsia="en-GB"/>
        </w:rPr>
        <w:t>:</w:t>
      </w:r>
    </w:p>
    <w:p w14:paraId="212CA586" w14:textId="3F84AB9E" w:rsidR="000E603B" w:rsidRPr="000D3AAB" w:rsidRDefault="000E603B" w:rsidP="636BEE39">
      <w:pPr>
        <w:pStyle w:val="ListParagraph"/>
        <w:numPr>
          <w:ilvl w:val="0"/>
          <w:numId w:val="20"/>
        </w:numPr>
        <w:spacing w:after="240"/>
        <w:rPr>
          <w:rFonts w:eastAsia="Times New Roman" w:cs="Arial"/>
          <w:color w:val="000000" w:themeColor="text1"/>
          <w:szCs w:val="24"/>
          <w:lang w:eastAsia="en-GB"/>
        </w:rPr>
      </w:pPr>
      <w:r w:rsidRPr="636BEE39">
        <w:rPr>
          <w:rFonts w:eastAsia="Times New Roman" w:cs="Arial"/>
          <w:color w:val="000000" w:themeColor="text1"/>
          <w:szCs w:val="24"/>
          <w:lang w:eastAsia="en-GB"/>
        </w:rPr>
        <w:lastRenderedPageBreak/>
        <w:t>Purchas</w:t>
      </w:r>
      <w:r w:rsidR="00FC13D6" w:rsidRPr="636BEE39">
        <w:rPr>
          <w:rFonts w:eastAsia="Times New Roman" w:cs="Arial"/>
          <w:color w:val="000000" w:themeColor="text1"/>
          <w:szCs w:val="24"/>
          <w:lang w:eastAsia="en-GB"/>
        </w:rPr>
        <w:t>ing</w:t>
      </w:r>
      <w:r w:rsidRPr="636BEE39">
        <w:rPr>
          <w:rFonts w:eastAsia="Times New Roman" w:cs="Arial"/>
          <w:color w:val="000000" w:themeColor="text1"/>
          <w:szCs w:val="24"/>
          <w:lang w:eastAsia="en-GB"/>
        </w:rPr>
        <w:t xml:space="preserve"> new electric vans </w:t>
      </w:r>
      <w:proofErr w:type="gramStart"/>
      <w:r w:rsidRPr="636BEE39">
        <w:rPr>
          <w:rFonts w:eastAsia="Times New Roman" w:cs="Arial"/>
          <w:color w:val="000000" w:themeColor="text1"/>
          <w:szCs w:val="24"/>
          <w:lang w:eastAsia="en-GB"/>
        </w:rPr>
        <w:t>in order to</w:t>
      </w:r>
      <w:proofErr w:type="gramEnd"/>
      <w:r w:rsidRPr="636BEE39">
        <w:rPr>
          <w:rFonts w:eastAsia="Times New Roman" w:cs="Arial"/>
          <w:color w:val="000000" w:themeColor="text1"/>
          <w:szCs w:val="24"/>
          <w:lang w:eastAsia="en-GB"/>
        </w:rPr>
        <w:t xml:space="preserve"> decarbonise our fleet and use only electric vehicles.</w:t>
      </w:r>
    </w:p>
    <w:p w14:paraId="4F2A4CF4" w14:textId="2ACF05BA" w:rsidR="008C6612" w:rsidRPr="000D3AAB" w:rsidRDefault="008C6612" w:rsidP="636BEE39">
      <w:pPr>
        <w:pStyle w:val="ListParagraph"/>
        <w:numPr>
          <w:ilvl w:val="0"/>
          <w:numId w:val="20"/>
        </w:numPr>
        <w:spacing w:after="240" w:line="276" w:lineRule="auto"/>
        <w:rPr>
          <w:rFonts w:cs="Arial"/>
          <w:color w:val="000000" w:themeColor="text1"/>
          <w:szCs w:val="24"/>
          <w:lang w:eastAsia="en-GB"/>
        </w:rPr>
      </w:pPr>
      <w:r w:rsidRPr="636BEE39">
        <w:rPr>
          <w:rFonts w:eastAsia="Times New Roman" w:cs="Arial"/>
          <w:color w:val="000000" w:themeColor="text1"/>
          <w:szCs w:val="24"/>
          <w:lang w:eastAsia="en-GB"/>
        </w:rPr>
        <w:t xml:space="preserve">Upgrading </w:t>
      </w:r>
      <w:proofErr w:type="gramStart"/>
      <w:r w:rsidRPr="636BEE39">
        <w:rPr>
          <w:rFonts w:eastAsia="Times New Roman" w:cs="Arial"/>
          <w:color w:val="000000" w:themeColor="text1"/>
          <w:szCs w:val="24"/>
          <w:lang w:eastAsia="en-GB"/>
        </w:rPr>
        <w:t>a number of</w:t>
      </w:r>
      <w:proofErr w:type="gramEnd"/>
      <w:r w:rsidRPr="636BEE39">
        <w:rPr>
          <w:rFonts w:eastAsia="Times New Roman" w:cs="Arial"/>
          <w:color w:val="000000" w:themeColor="text1"/>
          <w:szCs w:val="24"/>
          <w:lang w:eastAsia="en-GB"/>
        </w:rPr>
        <w:t xml:space="preserve"> air handling units</w:t>
      </w:r>
      <w:r w:rsidR="00527264" w:rsidRPr="636BEE39">
        <w:rPr>
          <w:rFonts w:eastAsia="Times New Roman" w:cs="Arial"/>
          <w:color w:val="000000" w:themeColor="text1"/>
          <w:szCs w:val="24"/>
          <w:lang w:eastAsia="en-GB"/>
        </w:rPr>
        <w:t>.</w:t>
      </w:r>
    </w:p>
    <w:p w14:paraId="4532F693" w14:textId="631B8B02" w:rsidR="008C6612" w:rsidRPr="000D3AAB" w:rsidRDefault="008C6612" w:rsidP="636BEE39">
      <w:pPr>
        <w:pStyle w:val="ListParagraph"/>
        <w:numPr>
          <w:ilvl w:val="0"/>
          <w:numId w:val="20"/>
        </w:numPr>
        <w:spacing w:after="240"/>
        <w:rPr>
          <w:rFonts w:eastAsia="Times New Roman" w:cs="Arial"/>
          <w:color w:val="000000" w:themeColor="text1"/>
          <w:szCs w:val="24"/>
          <w:lang w:eastAsia="en-GB"/>
        </w:rPr>
      </w:pPr>
      <w:r w:rsidRPr="636BEE39">
        <w:rPr>
          <w:rFonts w:eastAsia="Times New Roman" w:cs="Arial"/>
          <w:color w:val="000000" w:themeColor="text1"/>
          <w:szCs w:val="24"/>
          <w:lang w:eastAsia="en-GB"/>
        </w:rPr>
        <w:t>Installing a next generation of LED gallery lighting based around presence detection controls</w:t>
      </w:r>
      <w:r w:rsidR="00527264" w:rsidRPr="636BEE39">
        <w:rPr>
          <w:rFonts w:eastAsia="Times New Roman" w:cs="Arial"/>
          <w:color w:val="000000" w:themeColor="text1"/>
          <w:szCs w:val="24"/>
          <w:lang w:eastAsia="en-GB"/>
        </w:rPr>
        <w:t>.</w:t>
      </w:r>
    </w:p>
    <w:p w14:paraId="2483687B" w14:textId="3674B62B" w:rsidR="00930C39" w:rsidRPr="000D3AAB" w:rsidRDefault="00FA2661" w:rsidP="000D3AAB">
      <w:pPr>
        <w:pStyle w:val="Heading2"/>
        <w:spacing w:before="0" w:after="240"/>
        <w:rPr>
          <w:rFonts w:cs="Arial"/>
          <w:color w:val="000000" w:themeColor="text1"/>
        </w:rPr>
      </w:pPr>
      <w:bookmarkStart w:id="34" w:name="_Toc1778908710"/>
      <w:bookmarkStart w:id="35" w:name="_Toc135315344"/>
      <w:bookmarkStart w:id="36" w:name="_Toc135315374"/>
      <w:r w:rsidRPr="000D3AAB">
        <w:rPr>
          <w:rFonts w:cs="Arial"/>
          <w:color w:val="000000" w:themeColor="text1"/>
        </w:rPr>
        <w:t>Adaptation</w:t>
      </w:r>
      <w:bookmarkEnd w:id="34"/>
      <w:bookmarkEnd w:id="35"/>
      <w:bookmarkEnd w:id="36"/>
    </w:p>
    <w:p w14:paraId="596C3FE1" w14:textId="43E49502" w:rsidR="00132A06" w:rsidRPr="000D3AAB" w:rsidRDefault="00132A06" w:rsidP="636BEE39">
      <w:pPr>
        <w:spacing w:after="240"/>
        <w:rPr>
          <w:rFonts w:cs="Arial"/>
          <w:color w:val="000000" w:themeColor="text1"/>
          <w:szCs w:val="24"/>
        </w:rPr>
      </w:pPr>
      <w:r w:rsidRPr="636BEE39">
        <w:rPr>
          <w:rFonts w:cs="Arial"/>
          <w:color w:val="000000" w:themeColor="text1"/>
          <w:szCs w:val="24"/>
        </w:rPr>
        <w:t xml:space="preserve">Our world is already seeing massive disruptions caused by our changing climate. </w:t>
      </w:r>
      <w:r w:rsidR="00E34C5A" w:rsidRPr="636BEE39">
        <w:rPr>
          <w:rFonts w:cs="Arial"/>
          <w:color w:val="000000" w:themeColor="text1"/>
          <w:szCs w:val="24"/>
        </w:rPr>
        <w:t xml:space="preserve">Whilst </w:t>
      </w:r>
      <w:r w:rsidRPr="636BEE39">
        <w:rPr>
          <w:rFonts w:cs="Arial"/>
          <w:color w:val="000000" w:themeColor="text1"/>
          <w:szCs w:val="24"/>
        </w:rPr>
        <w:t xml:space="preserve">putting in place strategies to mitigate climate change, we need to prepare for the inevitable and unavoidable effects of the climate crisis that are already present and will continue to cause </w:t>
      </w:r>
      <w:r w:rsidR="00E34C5A" w:rsidRPr="636BEE39">
        <w:rPr>
          <w:rFonts w:cs="Arial"/>
          <w:color w:val="000000" w:themeColor="text1"/>
          <w:szCs w:val="24"/>
        </w:rPr>
        <w:t>impact</w:t>
      </w:r>
      <w:r w:rsidRPr="636BEE39">
        <w:rPr>
          <w:rFonts w:cs="Arial"/>
          <w:color w:val="000000" w:themeColor="text1"/>
          <w:szCs w:val="24"/>
        </w:rPr>
        <w:t xml:space="preserve"> to our lives, our mental health, and local economies in the future. </w:t>
      </w:r>
    </w:p>
    <w:p w14:paraId="75006A87" w14:textId="648A0B75" w:rsidR="00132A06" w:rsidRPr="000D3AAB" w:rsidRDefault="00132A06" w:rsidP="636BEE39">
      <w:pPr>
        <w:spacing w:after="240"/>
        <w:rPr>
          <w:rFonts w:cs="Arial"/>
          <w:color w:val="000000" w:themeColor="text1"/>
          <w:szCs w:val="24"/>
        </w:rPr>
      </w:pPr>
      <w:r w:rsidRPr="636BEE39">
        <w:rPr>
          <w:rFonts w:cs="Arial"/>
          <w:color w:val="000000" w:themeColor="text1"/>
          <w:szCs w:val="24"/>
        </w:rPr>
        <w:t>Implementing strong adaptation measures is particularly relevant for the Library. Our collections and archives are vulnerable to changes in temperature, humidity, and climate, as well as being at risk from increased rainfall</w:t>
      </w:r>
      <w:r w:rsidR="00E34C5A" w:rsidRPr="636BEE39">
        <w:rPr>
          <w:rFonts w:cs="Arial"/>
          <w:color w:val="000000" w:themeColor="text1"/>
          <w:szCs w:val="24"/>
        </w:rPr>
        <w:t xml:space="preserve"> which threatens to overwhelm discharge systems which would have been adequate in the past</w:t>
      </w:r>
      <w:r w:rsidRPr="636BEE39">
        <w:rPr>
          <w:rFonts w:cs="Arial"/>
          <w:color w:val="000000" w:themeColor="text1"/>
          <w:szCs w:val="24"/>
        </w:rPr>
        <w:t xml:space="preserve">. </w:t>
      </w:r>
    </w:p>
    <w:p w14:paraId="1EE66863" w14:textId="705894B0" w:rsidR="00E34C5A" w:rsidRPr="000D3AAB" w:rsidRDefault="00201FB4" w:rsidP="636BEE39">
      <w:pPr>
        <w:pStyle w:val="Heading3"/>
        <w:spacing w:before="0" w:after="240"/>
        <w:rPr>
          <w:rFonts w:cs="Arial"/>
          <w:color w:val="000000" w:themeColor="text1"/>
        </w:rPr>
      </w:pPr>
      <w:bookmarkStart w:id="37" w:name="_Toc135315345"/>
      <w:r w:rsidRPr="636BEE39">
        <w:rPr>
          <w:rFonts w:cs="Arial"/>
          <w:color w:val="000000" w:themeColor="text1"/>
        </w:rPr>
        <w:t>During 2021/22 we:</w:t>
      </w:r>
      <w:bookmarkEnd w:id="37"/>
    </w:p>
    <w:p w14:paraId="6B043ED1" w14:textId="01BECE57" w:rsidR="005E320D" w:rsidRPr="000D3AAB" w:rsidRDefault="005E320D" w:rsidP="636BEE39">
      <w:pPr>
        <w:pStyle w:val="ListParagraph"/>
        <w:numPr>
          <w:ilvl w:val="0"/>
          <w:numId w:val="16"/>
        </w:numPr>
        <w:spacing w:after="240"/>
        <w:rPr>
          <w:rFonts w:cs="Arial"/>
          <w:color w:val="000000" w:themeColor="text1"/>
          <w:szCs w:val="24"/>
        </w:rPr>
      </w:pPr>
      <w:r w:rsidRPr="636BEE39">
        <w:rPr>
          <w:rFonts w:cs="Arial"/>
          <w:color w:val="000000" w:themeColor="text1"/>
          <w:szCs w:val="24"/>
        </w:rPr>
        <w:t>Updated the Business Continuity Framework and the Salvage &amp; Response Plans to ensure they are adapted for climate change. These provide clear delineation of roles and responsibilities across staff.</w:t>
      </w:r>
    </w:p>
    <w:p w14:paraId="70A97C61" w14:textId="5D200E2A" w:rsidR="007D7BEC" w:rsidRPr="000D3AAB" w:rsidRDefault="007D7BEC" w:rsidP="636BEE39">
      <w:pPr>
        <w:pStyle w:val="ListParagraph"/>
        <w:numPr>
          <w:ilvl w:val="0"/>
          <w:numId w:val="16"/>
        </w:numPr>
        <w:spacing w:after="240"/>
        <w:rPr>
          <w:rStyle w:val="eop"/>
          <w:rFonts w:cs="Arial"/>
          <w:color w:val="000000" w:themeColor="text1"/>
          <w:szCs w:val="24"/>
        </w:rPr>
      </w:pPr>
      <w:r w:rsidRPr="636BEE39">
        <w:rPr>
          <w:rStyle w:val="normaltextrun"/>
          <w:rFonts w:cs="Arial"/>
          <w:color w:val="000000" w:themeColor="text1"/>
          <w:szCs w:val="24"/>
          <w:shd w:val="clear" w:color="auto" w:fill="FFFFFF"/>
        </w:rPr>
        <w:t xml:space="preserve">Continued to support a PhD collaboration with Heriot Watt University, Edinburgh and </w:t>
      </w:r>
      <w:proofErr w:type="spellStart"/>
      <w:r w:rsidRPr="636BEE39">
        <w:rPr>
          <w:rStyle w:val="normaltextrun"/>
          <w:rFonts w:cs="Arial"/>
          <w:color w:val="000000" w:themeColor="text1"/>
          <w:szCs w:val="24"/>
          <w:shd w:val="clear" w:color="auto" w:fill="FFFFFF"/>
        </w:rPr>
        <w:t>Quingdao</w:t>
      </w:r>
      <w:proofErr w:type="spellEnd"/>
      <w:r w:rsidRPr="636BEE39">
        <w:rPr>
          <w:rStyle w:val="normaltextrun"/>
          <w:rFonts w:cs="Arial"/>
          <w:color w:val="000000" w:themeColor="text1"/>
          <w:szCs w:val="24"/>
          <w:shd w:val="clear" w:color="auto" w:fill="FFFFFF"/>
        </w:rPr>
        <w:t xml:space="preserve"> University, China - ‘Applying ANN technology to determine acceptable microclimate parameters for the National Library of Scotland’s Collections to enable significant energy efficiency </w:t>
      </w:r>
      <w:proofErr w:type="gramStart"/>
      <w:r w:rsidRPr="636BEE39">
        <w:rPr>
          <w:rStyle w:val="normaltextrun"/>
          <w:rFonts w:cs="Arial"/>
          <w:color w:val="000000" w:themeColor="text1"/>
          <w:szCs w:val="24"/>
          <w:shd w:val="clear" w:color="auto" w:fill="FFFFFF"/>
        </w:rPr>
        <w:t>improvements</w:t>
      </w:r>
      <w:r w:rsidR="00656368" w:rsidRPr="636BEE39">
        <w:rPr>
          <w:rStyle w:val="normaltextrun"/>
          <w:rFonts w:cs="Arial"/>
          <w:color w:val="000000" w:themeColor="text1"/>
          <w:szCs w:val="24"/>
          <w:shd w:val="clear" w:color="auto" w:fill="FFFFFF"/>
        </w:rPr>
        <w:t>’</w:t>
      </w:r>
      <w:proofErr w:type="gramEnd"/>
      <w:r w:rsidRPr="636BEE39">
        <w:rPr>
          <w:rStyle w:val="normaltextrun"/>
          <w:rFonts w:cs="Arial"/>
          <w:color w:val="000000" w:themeColor="text1"/>
          <w:szCs w:val="24"/>
          <w:shd w:val="clear" w:color="auto" w:fill="FFFFFF"/>
        </w:rPr>
        <w:t>.</w:t>
      </w:r>
      <w:r w:rsidRPr="636BEE39">
        <w:rPr>
          <w:rStyle w:val="eop"/>
          <w:rFonts w:cs="Arial"/>
          <w:color w:val="000000" w:themeColor="text1"/>
          <w:szCs w:val="24"/>
          <w:shd w:val="clear" w:color="auto" w:fill="FFFFFF"/>
        </w:rPr>
        <w:t> </w:t>
      </w:r>
    </w:p>
    <w:p w14:paraId="198B06AA" w14:textId="060E1A5A" w:rsidR="007D7BEC" w:rsidRPr="000D3AAB" w:rsidRDefault="007D7BEC" w:rsidP="636BEE39">
      <w:pPr>
        <w:pStyle w:val="ListParagraph"/>
        <w:numPr>
          <w:ilvl w:val="0"/>
          <w:numId w:val="16"/>
        </w:numPr>
        <w:spacing w:after="240"/>
        <w:rPr>
          <w:rFonts w:cs="Arial"/>
          <w:color w:val="000000" w:themeColor="text1"/>
          <w:szCs w:val="24"/>
          <w:shd w:val="clear" w:color="auto" w:fill="FFFFFF"/>
        </w:rPr>
      </w:pPr>
      <w:r w:rsidRPr="636BEE39">
        <w:rPr>
          <w:rFonts w:cs="Arial"/>
          <w:color w:val="000000" w:themeColor="text1"/>
          <w:szCs w:val="24"/>
          <w:shd w:val="clear" w:color="auto" w:fill="FFFFFF"/>
        </w:rPr>
        <w:t>Developed a focused pest trapping programme to assist us in identifying new pest risks.</w:t>
      </w:r>
    </w:p>
    <w:p w14:paraId="0955D5A6" w14:textId="1B917DD7" w:rsidR="00E439E6" w:rsidRPr="000D3AAB" w:rsidRDefault="00E34C5A" w:rsidP="00E66A43">
      <w:pPr>
        <w:spacing w:after="240" w:line="276" w:lineRule="auto"/>
        <w:rPr>
          <w:rFonts w:eastAsia="Times New Roman" w:cs="Arial"/>
          <w:color w:val="000000" w:themeColor="text1"/>
          <w:szCs w:val="24"/>
          <w:lang w:eastAsia="en-GB"/>
        </w:rPr>
      </w:pPr>
      <w:r w:rsidRPr="636BEE39">
        <w:rPr>
          <w:rFonts w:eastAsia="Times New Roman" w:cs="Arial"/>
          <w:color w:val="000000" w:themeColor="text1"/>
          <w:szCs w:val="24"/>
          <w:lang w:eastAsia="en-GB"/>
        </w:rPr>
        <w:t>Looking ahead we undertook preparatory work with a view to</w:t>
      </w:r>
      <w:r w:rsidR="00E90AC2" w:rsidRPr="636BEE39">
        <w:rPr>
          <w:rFonts w:eastAsia="Times New Roman" w:cs="Arial"/>
          <w:color w:val="000000" w:themeColor="text1"/>
          <w:szCs w:val="24"/>
          <w:lang w:eastAsia="en-GB"/>
        </w:rPr>
        <w:t xml:space="preserve"> d</w:t>
      </w:r>
      <w:r w:rsidR="007A1A14" w:rsidRPr="636BEE39">
        <w:rPr>
          <w:rFonts w:eastAsia="Times New Roman" w:cs="Arial"/>
          <w:color w:val="000000" w:themeColor="text1"/>
          <w:szCs w:val="24"/>
          <w:lang w:eastAsia="en-GB"/>
        </w:rPr>
        <w:t xml:space="preserve">elivering a new triage area and associated protocols to </w:t>
      </w:r>
      <w:r w:rsidR="00FC08C9" w:rsidRPr="636BEE39">
        <w:rPr>
          <w:rFonts w:eastAsia="Times New Roman" w:cs="Arial"/>
          <w:color w:val="000000" w:themeColor="text1"/>
          <w:szCs w:val="24"/>
          <w:lang w:eastAsia="en-GB"/>
        </w:rPr>
        <w:t>help protect collections against the threat of infestation.</w:t>
      </w:r>
    </w:p>
    <w:p w14:paraId="5B7157EB" w14:textId="2819548D" w:rsidR="00930C39" w:rsidRPr="000D3AAB" w:rsidRDefault="00FA2661" w:rsidP="000D3AAB">
      <w:pPr>
        <w:pStyle w:val="Heading2"/>
        <w:spacing w:before="0" w:after="240"/>
        <w:rPr>
          <w:rFonts w:cs="Arial"/>
          <w:color w:val="000000" w:themeColor="text1"/>
        </w:rPr>
      </w:pPr>
      <w:bookmarkStart w:id="38" w:name="_Toc1567032616"/>
      <w:bookmarkStart w:id="39" w:name="_Toc135315346"/>
      <w:bookmarkStart w:id="40" w:name="_Toc135315375"/>
      <w:r w:rsidRPr="000D3AAB">
        <w:rPr>
          <w:rFonts w:cs="Arial"/>
          <w:color w:val="000000" w:themeColor="text1"/>
        </w:rPr>
        <w:lastRenderedPageBreak/>
        <w:t xml:space="preserve">Sustainable </w:t>
      </w:r>
      <w:r w:rsidR="00AD5755" w:rsidRPr="000D3AAB">
        <w:rPr>
          <w:rFonts w:cs="Arial"/>
          <w:color w:val="000000" w:themeColor="text1"/>
        </w:rPr>
        <w:t>d</w:t>
      </w:r>
      <w:r w:rsidRPr="000D3AAB">
        <w:rPr>
          <w:rFonts w:cs="Arial"/>
          <w:color w:val="000000" w:themeColor="text1"/>
        </w:rPr>
        <w:t>evelopment</w:t>
      </w:r>
      <w:bookmarkEnd w:id="38"/>
      <w:bookmarkEnd w:id="39"/>
      <w:bookmarkEnd w:id="40"/>
    </w:p>
    <w:p w14:paraId="7CB4D735" w14:textId="77777777" w:rsidR="006A155B" w:rsidRPr="000D3AAB" w:rsidRDefault="006A155B" w:rsidP="636BEE39">
      <w:pPr>
        <w:spacing w:after="240"/>
        <w:rPr>
          <w:rFonts w:cs="Arial"/>
          <w:color w:val="000000" w:themeColor="text1"/>
          <w:szCs w:val="24"/>
        </w:rPr>
      </w:pPr>
      <w:r w:rsidRPr="636BEE39">
        <w:rPr>
          <w:rFonts w:cs="Arial"/>
          <w:color w:val="000000" w:themeColor="text1"/>
          <w:szCs w:val="24"/>
        </w:rPr>
        <w:t xml:space="preserve">Sustainable development covers many areas. It is not a stand-alone concept but rather a process, something to be built into practices and operations. </w:t>
      </w:r>
    </w:p>
    <w:p w14:paraId="5BECDDEA" w14:textId="77777777" w:rsidR="00FB0C4E" w:rsidRPr="000D3AAB" w:rsidRDefault="00D020CA" w:rsidP="636BEE39">
      <w:pPr>
        <w:spacing w:after="240"/>
        <w:rPr>
          <w:rFonts w:cs="Arial"/>
          <w:color w:val="000000" w:themeColor="text1"/>
          <w:szCs w:val="24"/>
        </w:rPr>
      </w:pPr>
      <w:r w:rsidRPr="636BEE39">
        <w:rPr>
          <w:rFonts w:cs="Arial"/>
          <w:color w:val="000000" w:themeColor="text1"/>
          <w:szCs w:val="24"/>
        </w:rPr>
        <w:t xml:space="preserve">To develop sustainably, the Library </w:t>
      </w:r>
      <w:r w:rsidR="006A155B" w:rsidRPr="636BEE39">
        <w:rPr>
          <w:rFonts w:cs="Arial"/>
          <w:color w:val="000000" w:themeColor="text1"/>
          <w:szCs w:val="24"/>
        </w:rPr>
        <w:t xml:space="preserve">must </w:t>
      </w:r>
      <w:r w:rsidR="00A25BD3" w:rsidRPr="636BEE39">
        <w:rPr>
          <w:rFonts w:cs="Arial"/>
          <w:color w:val="000000" w:themeColor="text1"/>
          <w:szCs w:val="24"/>
        </w:rPr>
        <w:t>embe</w:t>
      </w:r>
      <w:r w:rsidR="00F019C8" w:rsidRPr="636BEE39">
        <w:rPr>
          <w:rFonts w:cs="Arial"/>
          <w:color w:val="000000" w:themeColor="text1"/>
          <w:szCs w:val="24"/>
        </w:rPr>
        <w:t>d</w:t>
      </w:r>
      <w:r w:rsidR="00A25BD3" w:rsidRPr="636BEE39">
        <w:rPr>
          <w:rFonts w:cs="Arial"/>
          <w:color w:val="000000" w:themeColor="text1"/>
          <w:szCs w:val="24"/>
        </w:rPr>
        <w:t xml:space="preserve"> </w:t>
      </w:r>
      <w:r w:rsidRPr="636BEE39">
        <w:rPr>
          <w:rFonts w:cs="Arial"/>
          <w:color w:val="000000" w:themeColor="text1"/>
          <w:szCs w:val="24"/>
        </w:rPr>
        <w:t xml:space="preserve">sustainability </w:t>
      </w:r>
      <w:r w:rsidR="006A155B" w:rsidRPr="636BEE39">
        <w:rPr>
          <w:rFonts w:cs="Arial"/>
          <w:color w:val="000000" w:themeColor="text1"/>
          <w:szCs w:val="24"/>
        </w:rPr>
        <w:t xml:space="preserve">into every aspect of the Library’s operations. </w:t>
      </w:r>
      <w:r w:rsidRPr="636BEE39">
        <w:rPr>
          <w:rFonts w:cs="Arial"/>
          <w:color w:val="000000" w:themeColor="text1"/>
          <w:szCs w:val="24"/>
        </w:rPr>
        <w:t xml:space="preserve">We have a long way to go before this way of thinking is worked into the core of everything we do, however we have been making progress by </w:t>
      </w:r>
      <w:r w:rsidR="00A22DFD" w:rsidRPr="636BEE39">
        <w:rPr>
          <w:rFonts w:cs="Arial"/>
          <w:color w:val="000000" w:themeColor="text1"/>
          <w:szCs w:val="24"/>
        </w:rPr>
        <w:t>improving sustainable</w:t>
      </w:r>
      <w:r w:rsidR="006A155B" w:rsidRPr="636BEE39">
        <w:rPr>
          <w:rFonts w:cs="Arial"/>
          <w:color w:val="000000" w:themeColor="text1"/>
          <w:szCs w:val="24"/>
        </w:rPr>
        <w:t xml:space="preserve"> practices in our procurement</w:t>
      </w:r>
      <w:r w:rsidR="00407FD5" w:rsidRPr="636BEE39">
        <w:rPr>
          <w:rFonts w:cs="Arial"/>
          <w:color w:val="000000" w:themeColor="text1"/>
          <w:szCs w:val="24"/>
        </w:rPr>
        <w:t>s</w:t>
      </w:r>
      <w:r w:rsidR="006A155B" w:rsidRPr="636BEE39">
        <w:rPr>
          <w:rFonts w:cs="Arial"/>
          <w:color w:val="000000" w:themeColor="text1"/>
          <w:szCs w:val="24"/>
        </w:rPr>
        <w:t>, business plans, and waste management</w:t>
      </w:r>
      <w:r w:rsidR="00FB0C4E" w:rsidRPr="636BEE39">
        <w:rPr>
          <w:rFonts w:cs="Arial"/>
          <w:color w:val="000000" w:themeColor="text1"/>
          <w:szCs w:val="24"/>
        </w:rPr>
        <w:t xml:space="preserve"> processes</w:t>
      </w:r>
      <w:r w:rsidR="006A155B" w:rsidRPr="636BEE39">
        <w:rPr>
          <w:rFonts w:cs="Arial"/>
          <w:color w:val="000000" w:themeColor="text1"/>
          <w:szCs w:val="24"/>
        </w:rPr>
        <w:t>.</w:t>
      </w:r>
    </w:p>
    <w:p w14:paraId="4CF2EB97" w14:textId="3C90EC87" w:rsidR="00C86940" w:rsidRPr="000D3AAB" w:rsidRDefault="00FF181A" w:rsidP="636BEE39">
      <w:pPr>
        <w:spacing w:after="240"/>
        <w:rPr>
          <w:rFonts w:cs="Arial"/>
          <w:color w:val="000000" w:themeColor="text1"/>
          <w:szCs w:val="24"/>
          <w:highlight w:val="yellow"/>
        </w:rPr>
      </w:pPr>
      <w:r w:rsidRPr="636BEE39">
        <w:rPr>
          <w:rFonts w:cs="Arial"/>
          <w:color w:val="000000" w:themeColor="text1"/>
          <w:szCs w:val="24"/>
        </w:rPr>
        <w:t>The</w:t>
      </w:r>
      <w:r w:rsidR="00C86940" w:rsidRPr="636BEE39">
        <w:rPr>
          <w:rFonts w:cs="Arial"/>
          <w:color w:val="000000" w:themeColor="text1"/>
          <w:szCs w:val="24"/>
        </w:rPr>
        <w:t xml:space="preserve"> Procurement Reform (Scotland) Act 2014</w:t>
      </w:r>
      <w:r w:rsidR="00240318" w:rsidRPr="636BEE39">
        <w:rPr>
          <w:rFonts w:cs="Arial"/>
          <w:color w:val="000000" w:themeColor="text1"/>
          <w:szCs w:val="24"/>
        </w:rPr>
        <w:t xml:space="preserve"> places a Sustainable Procurement Duty on Scottish </w:t>
      </w:r>
      <w:r w:rsidR="16A1944F" w:rsidRPr="636BEE39">
        <w:rPr>
          <w:rFonts w:cs="Arial"/>
          <w:color w:val="000000" w:themeColor="text1"/>
          <w:szCs w:val="24"/>
        </w:rPr>
        <w:t>organisations</w:t>
      </w:r>
      <w:r w:rsidR="00240318" w:rsidRPr="636BEE39">
        <w:rPr>
          <w:rFonts w:cs="Arial"/>
          <w:color w:val="000000" w:themeColor="text1"/>
          <w:szCs w:val="24"/>
        </w:rPr>
        <w:t xml:space="preserve">. </w:t>
      </w:r>
      <w:r w:rsidR="00A13071" w:rsidRPr="636BEE39">
        <w:rPr>
          <w:rFonts w:cs="Arial"/>
          <w:color w:val="000000" w:themeColor="text1"/>
          <w:szCs w:val="24"/>
        </w:rPr>
        <w:t xml:space="preserve">This </w:t>
      </w:r>
      <w:r w:rsidR="007D2F47" w:rsidRPr="636BEE39">
        <w:rPr>
          <w:rFonts w:cs="Arial"/>
          <w:color w:val="000000" w:themeColor="text1"/>
          <w:szCs w:val="24"/>
        </w:rPr>
        <w:t xml:space="preserve">requires that before a contracting authority buys anything, it must think about how it can improve the social, </w:t>
      </w:r>
      <w:proofErr w:type="gramStart"/>
      <w:r w:rsidR="007D2F47" w:rsidRPr="636BEE39">
        <w:rPr>
          <w:rFonts w:cs="Arial"/>
          <w:color w:val="000000" w:themeColor="text1"/>
          <w:szCs w:val="24"/>
        </w:rPr>
        <w:t>environmental</w:t>
      </w:r>
      <w:proofErr w:type="gramEnd"/>
      <w:r w:rsidR="007D2F47" w:rsidRPr="636BEE39">
        <w:rPr>
          <w:rFonts w:cs="Arial"/>
          <w:color w:val="000000" w:themeColor="text1"/>
          <w:szCs w:val="24"/>
        </w:rPr>
        <w:t xml:space="preserve"> and economic wellbeing of the area in which it operates, with a particular focus on reducing inequality.</w:t>
      </w:r>
    </w:p>
    <w:p w14:paraId="44E2314E" w14:textId="2CE2B0DD" w:rsidR="003332A5" w:rsidRPr="000D3AAB" w:rsidRDefault="005979C3" w:rsidP="636BEE39">
      <w:pPr>
        <w:pStyle w:val="Heading3"/>
        <w:spacing w:before="0" w:after="240"/>
        <w:rPr>
          <w:rFonts w:cs="Arial"/>
          <w:color w:val="000000" w:themeColor="text1"/>
        </w:rPr>
      </w:pPr>
      <w:bookmarkStart w:id="41" w:name="_Toc135315347"/>
      <w:r w:rsidRPr="636BEE39">
        <w:rPr>
          <w:rFonts w:cs="Arial"/>
          <w:color w:val="000000" w:themeColor="text1"/>
        </w:rPr>
        <w:t>During 2021/22 we</w:t>
      </w:r>
      <w:r w:rsidR="00764043" w:rsidRPr="636BEE39">
        <w:rPr>
          <w:rFonts w:cs="Arial"/>
          <w:color w:val="000000" w:themeColor="text1"/>
        </w:rPr>
        <w:t>:</w:t>
      </w:r>
      <w:bookmarkEnd w:id="41"/>
    </w:p>
    <w:p w14:paraId="4AD03BCB" w14:textId="687D4DCF" w:rsidR="00EC5393" w:rsidRPr="000D3AAB" w:rsidRDefault="00EC5393" w:rsidP="636BEE39">
      <w:pPr>
        <w:pStyle w:val="ListParagraph"/>
        <w:numPr>
          <w:ilvl w:val="0"/>
          <w:numId w:val="17"/>
        </w:numPr>
        <w:spacing w:after="240"/>
        <w:rPr>
          <w:rFonts w:cs="Arial"/>
          <w:color w:val="000000" w:themeColor="text1"/>
          <w:szCs w:val="24"/>
        </w:rPr>
      </w:pPr>
      <w:r w:rsidRPr="636BEE39">
        <w:rPr>
          <w:rFonts w:cs="Arial"/>
          <w:color w:val="000000" w:themeColor="text1"/>
          <w:szCs w:val="24"/>
        </w:rPr>
        <w:t>Revised the Treasury Management &amp; Investment Policy</w:t>
      </w:r>
      <w:r w:rsidR="00527264" w:rsidRPr="636BEE39">
        <w:rPr>
          <w:rFonts w:cs="Arial"/>
          <w:color w:val="000000" w:themeColor="text1"/>
          <w:szCs w:val="24"/>
        </w:rPr>
        <w:t xml:space="preserve"> and significantly expanded and strengthened the </w:t>
      </w:r>
      <w:r w:rsidR="00742067" w:rsidRPr="636BEE39">
        <w:rPr>
          <w:rFonts w:cs="Arial"/>
          <w:color w:val="000000" w:themeColor="text1"/>
          <w:szCs w:val="24"/>
        </w:rPr>
        <w:t>section on ‘Responsible Investing’</w:t>
      </w:r>
      <w:r w:rsidR="00527264" w:rsidRPr="636BEE39">
        <w:rPr>
          <w:rFonts w:cs="Arial"/>
          <w:color w:val="000000" w:themeColor="text1"/>
          <w:szCs w:val="24"/>
        </w:rPr>
        <w:t>.</w:t>
      </w:r>
    </w:p>
    <w:p w14:paraId="1589AB92" w14:textId="026E0D9D" w:rsidR="71E3AE3C" w:rsidRPr="00E66A43" w:rsidRDefault="003C56CE" w:rsidP="000D3AAB">
      <w:pPr>
        <w:pStyle w:val="ListParagraph"/>
        <w:numPr>
          <w:ilvl w:val="0"/>
          <w:numId w:val="17"/>
        </w:numPr>
        <w:spacing w:after="240"/>
        <w:rPr>
          <w:rFonts w:cs="Arial"/>
          <w:color w:val="000000" w:themeColor="text1"/>
          <w:szCs w:val="24"/>
        </w:rPr>
      </w:pPr>
      <w:r w:rsidRPr="636BEE39">
        <w:rPr>
          <w:rFonts w:cs="Arial"/>
          <w:color w:val="000000" w:themeColor="text1"/>
          <w:szCs w:val="24"/>
        </w:rPr>
        <w:t xml:space="preserve">Updated the Library’s Procurement Policy and Procurement Plan so that use of the Sustainability Tool is completed when developing the commodity strategy for all regulated Library advertised procurements and concession </w:t>
      </w:r>
      <w:proofErr w:type="gramStart"/>
      <w:r w:rsidRPr="636BEE39">
        <w:rPr>
          <w:rFonts w:cs="Arial"/>
          <w:color w:val="000000" w:themeColor="text1"/>
          <w:szCs w:val="24"/>
        </w:rPr>
        <w:t>contracts</w:t>
      </w:r>
      <w:proofErr w:type="gramEnd"/>
    </w:p>
    <w:p w14:paraId="36C09752" w14:textId="1009A70A" w:rsidR="00E439E6" w:rsidRPr="000D3AAB" w:rsidRDefault="00D020CA" w:rsidP="636BEE39">
      <w:pPr>
        <w:spacing w:after="240"/>
        <w:rPr>
          <w:rFonts w:eastAsia="Times New Roman" w:cs="Arial"/>
          <w:color w:val="000000" w:themeColor="text1"/>
          <w:szCs w:val="24"/>
          <w:lang w:eastAsia="en-GB"/>
        </w:rPr>
      </w:pPr>
      <w:r w:rsidRPr="636BEE39">
        <w:rPr>
          <w:rFonts w:eastAsia="Times New Roman" w:cs="Arial"/>
          <w:color w:val="000000" w:themeColor="text1"/>
          <w:szCs w:val="24"/>
          <w:lang w:eastAsia="en-GB"/>
        </w:rPr>
        <w:t>Looking ahead we undertook preparatory work with a view to:</w:t>
      </w:r>
    </w:p>
    <w:p w14:paraId="5DF1714B" w14:textId="347F05C5" w:rsidR="00A43597" w:rsidRPr="000D3AAB" w:rsidRDefault="00A43597" w:rsidP="636BEE39">
      <w:pPr>
        <w:pStyle w:val="ListParagraph"/>
        <w:numPr>
          <w:ilvl w:val="0"/>
          <w:numId w:val="18"/>
        </w:numPr>
        <w:spacing w:after="240"/>
        <w:rPr>
          <w:rFonts w:eastAsia="Times New Roman" w:cs="Arial"/>
          <w:color w:val="000000" w:themeColor="text1"/>
          <w:szCs w:val="24"/>
          <w:lang w:eastAsia="en-GB"/>
        </w:rPr>
      </w:pPr>
      <w:r w:rsidRPr="636BEE39">
        <w:rPr>
          <w:rFonts w:eastAsia="Times New Roman" w:cs="Arial"/>
          <w:color w:val="000000" w:themeColor="text1"/>
          <w:szCs w:val="24"/>
          <w:lang w:eastAsia="en-GB"/>
        </w:rPr>
        <w:t xml:space="preserve">Complete and report progress against the </w:t>
      </w:r>
      <w:r w:rsidR="001614E5" w:rsidRPr="636BEE39">
        <w:rPr>
          <w:rFonts w:eastAsia="Times New Roman" w:cs="Arial"/>
          <w:color w:val="000000" w:themeColor="text1"/>
          <w:szCs w:val="24"/>
          <w:lang w:eastAsia="en-GB"/>
        </w:rPr>
        <w:t xml:space="preserve">Scottish Government’s </w:t>
      </w:r>
      <w:r w:rsidRPr="636BEE39">
        <w:rPr>
          <w:rFonts w:eastAsia="Times New Roman" w:cs="Arial"/>
          <w:color w:val="000000" w:themeColor="text1"/>
          <w:szCs w:val="24"/>
          <w:lang w:eastAsia="en-GB"/>
        </w:rPr>
        <w:t>Flexible Framework</w:t>
      </w:r>
      <w:r w:rsidR="001614E5" w:rsidRPr="636BEE39">
        <w:rPr>
          <w:rFonts w:eastAsia="Times New Roman" w:cs="Arial"/>
          <w:color w:val="000000" w:themeColor="text1"/>
          <w:szCs w:val="24"/>
          <w:lang w:eastAsia="en-GB"/>
        </w:rPr>
        <w:t xml:space="preserve"> and to s</w:t>
      </w:r>
      <w:r w:rsidRPr="636BEE39">
        <w:rPr>
          <w:rFonts w:eastAsia="Times New Roman" w:cs="Arial"/>
          <w:color w:val="000000" w:themeColor="text1"/>
          <w:szCs w:val="24"/>
          <w:lang w:eastAsia="en-GB"/>
        </w:rPr>
        <w:t xml:space="preserve">et targets for continual improvement. </w:t>
      </w:r>
    </w:p>
    <w:p w14:paraId="02E1676B" w14:textId="6480EA06" w:rsidR="00930C39" w:rsidRPr="000D3AAB" w:rsidRDefault="00FA2661" w:rsidP="000D3AAB">
      <w:pPr>
        <w:pStyle w:val="Heading2"/>
        <w:spacing w:before="0" w:after="240"/>
        <w:rPr>
          <w:rFonts w:cs="Arial"/>
          <w:color w:val="000000" w:themeColor="text1"/>
        </w:rPr>
      </w:pPr>
      <w:bookmarkStart w:id="42" w:name="_Toc1062307091"/>
      <w:bookmarkStart w:id="43" w:name="_Toc135315349"/>
      <w:bookmarkStart w:id="44" w:name="_Toc135315376"/>
      <w:r w:rsidRPr="000D3AAB">
        <w:rPr>
          <w:rFonts w:cs="Arial"/>
          <w:color w:val="000000" w:themeColor="text1"/>
        </w:rPr>
        <w:t xml:space="preserve">Wider </w:t>
      </w:r>
      <w:r w:rsidR="00830FEE" w:rsidRPr="000D3AAB">
        <w:rPr>
          <w:rFonts w:cs="Arial"/>
          <w:color w:val="000000" w:themeColor="text1"/>
        </w:rPr>
        <w:t>i</w:t>
      </w:r>
      <w:r w:rsidRPr="000D3AAB">
        <w:rPr>
          <w:rFonts w:cs="Arial"/>
          <w:color w:val="000000" w:themeColor="text1"/>
        </w:rPr>
        <w:t>nfluence</w:t>
      </w:r>
      <w:bookmarkEnd w:id="42"/>
      <w:bookmarkEnd w:id="43"/>
      <w:bookmarkEnd w:id="44"/>
    </w:p>
    <w:p w14:paraId="17A05090" w14:textId="77777777" w:rsidR="00A22DFD" w:rsidRPr="000D3AAB" w:rsidRDefault="00A22DFD" w:rsidP="636BEE39">
      <w:pPr>
        <w:spacing w:after="240"/>
        <w:rPr>
          <w:rFonts w:cs="Arial"/>
          <w:color w:val="000000" w:themeColor="text1"/>
          <w:szCs w:val="24"/>
        </w:rPr>
      </w:pPr>
      <w:r w:rsidRPr="636BEE39">
        <w:rPr>
          <w:rFonts w:cs="Arial"/>
          <w:color w:val="000000" w:themeColor="text1"/>
          <w:szCs w:val="24"/>
        </w:rPr>
        <w:t xml:space="preserve">As a National Library, we play a formal role in society as a site of knowledge. In that role, we have the responsibility to empower individuals by enabling research, both formal and informal, into our relationship with the natural world. From climate science </w:t>
      </w:r>
      <w:r w:rsidRPr="636BEE39">
        <w:rPr>
          <w:rFonts w:cs="Arial"/>
          <w:color w:val="000000" w:themeColor="text1"/>
          <w:szCs w:val="24"/>
        </w:rPr>
        <w:lastRenderedPageBreak/>
        <w:t>to climate justice, we hold materials that can provide insight, provoke discussion, and inspire change.</w:t>
      </w:r>
    </w:p>
    <w:p w14:paraId="391D72CF" w14:textId="00F35BF1" w:rsidR="00A22DFD" w:rsidRPr="000D3AAB" w:rsidRDefault="00876C3A" w:rsidP="636BEE39">
      <w:pPr>
        <w:spacing w:after="240"/>
        <w:rPr>
          <w:rFonts w:cs="Arial"/>
          <w:color w:val="000000" w:themeColor="text1"/>
          <w:szCs w:val="24"/>
        </w:rPr>
      </w:pPr>
      <w:r w:rsidRPr="636BEE39">
        <w:rPr>
          <w:rFonts w:cs="Arial"/>
          <w:color w:val="000000" w:themeColor="text1"/>
          <w:szCs w:val="24"/>
        </w:rPr>
        <w:t>As</w:t>
      </w:r>
      <w:r w:rsidR="00A22DFD" w:rsidRPr="636BEE39">
        <w:rPr>
          <w:rFonts w:cs="Arial"/>
          <w:color w:val="000000" w:themeColor="text1"/>
          <w:szCs w:val="24"/>
        </w:rPr>
        <w:t xml:space="preserve"> well as providing resources on the climate crisis, we continue our work </w:t>
      </w:r>
      <w:r w:rsidR="00A22DFD" w:rsidRPr="636BEE39">
        <w:rPr>
          <w:rFonts w:cs="Arial"/>
          <w:i/>
          <w:iCs/>
          <w:color w:val="000000" w:themeColor="text1"/>
          <w:szCs w:val="24"/>
        </w:rPr>
        <w:t xml:space="preserve">collecting </w:t>
      </w:r>
      <w:r w:rsidR="00A22DFD" w:rsidRPr="636BEE39">
        <w:rPr>
          <w:rFonts w:cs="Arial"/>
          <w:color w:val="000000" w:themeColor="text1"/>
          <w:szCs w:val="24"/>
        </w:rPr>
        <w:t>resources on the climate crisis</w:t>
      </w:r>
      <w:r w:rsidR="00407B2F" w:rsidRPr="636BEE39">
        <w:rPr>
          <w:rFonts w:cs="Arial"/>
          <w:color w:val="000000" w:themeColor="text1"/>
          <w:szCs w:val="24"/>
        </w:rPr>
        <w:t xml:space="preserve"> and making them available</w:t>
      </w:r>
      <w:r w:rsidR="00A22DFD" w:rsidRPr="636BEE39">
        <w:rPr>
          <w:rFonts w:cs="Arial"/>
          <w:color w:val="000000" w:themeColor="text1"/>
          <w:szCs w:val="24"/>
        </w:rPr>
        <w:t xml:space="preserve">. </w:t>
      </w:r>
    </w:p>
    <w:p w14:paraId="1EB7A49D" w14:textId="5A44CDFA" w:rsidR="00887E42" w:rsidRPr="000D3AAB" w:rsidRDefault="00407B2F" w:rsidP="636BEE39">
      <w:pPr>
        <w:pStyle w:val="Heading3"/>
        <w:spacing w:before="0" w:after="240"/>
        <w:rPr>
          <w:rFonts w:cs="Arial"/>
          <w:color w:val="000000" w:themeColor="text1"/>
        </w:rPr>
      </w:pPr>
      <w:bookmarkStart w:id="45" w:name="_Toc135315350"/>
      <w:r w:rsidRPr="636BEE39">
        <w:rPr>
          <w:rFonts w:cs="Arial"/>
          <w:color w:val="000000" w:themeColor="text1"/>
        </w:rPr>
        <w:t>During 2021/22 we:</w:t>
      </w:r>
      <w:bookmarkEnd w:id="45"/>
    </w:p>
    <w:p w14:paraId="67E637C5" w14:textId="5635F629" w:rsidR="00400C16" w:rsidRPr="000D3AAB" w:rsidRDefault="00400C16" w:rsidP="636BEE39">
      <w:pPr>
        <w:pStyle w:val="ListParagraph"/>
        <w:numPr>
          <w:ilvl w:val="0"/>
          <w:numId w:val="18"/>
        </w:numPr>
        <w:spacing w:after="240" w:line="276" w:lineRule="auto"/>
        <w:rPr>
          <w:rFonts w:cs="Arial"/>
          <w:color w:val="000000" w:themeColor="text1"/>
          <w:szCs w:val="24"/>
        </w:rPr>
      </w:pPr>
      <w:r w:rsidRPr="636BEE39">
        <w:rPr>
          <w:rFonts w:cs="Arial"/>
          <w:color w:val="000000" w:themeColor="text1"/>
          <w:szCs w:val="24"/>
        </w:rPr>
        <w:t xml:space="preserve">Published a </w:t>
      </w:r>
      <w:hyperlink r:id="rId15" w:history="1">
        <w:r w:rsidRPr="00306239">
          <w:rPr>
            <w:rStyle w:val="Hyperlink"/>
            <w:rFonts w:cs="Arial"/>
            <w:szCs w:val="24"/>
          </w:rPr>
          <w:t>collections discovery tool for titles on the climate crisis</w:t>
        </w:r>
      </w:hyperlink>
      <w:r w:rsidR="006D734C" w:rsidRPr="636BEE39">
        <w:rPr>
          <w:rFonts w:cs="Arial"/>
          <w:color w:val="000000" w:themeColor="text1"/>
          <w:szCs w:val="24"/>
        </w:rPr>
        <w:t>.</w:t>
      </w:r>
    </w:p>
    <w:p w14:paraId="29F3D008" w14:textId="32411D61" w:rsidR="00970FBF" w:rsidRPr="000D3AAB" w:rsidRDefault="00400C16" w:rsidP="636BEE39">
      <w:pPr>
        <w:pStyle w:val="ListParagraph"/>
        <w:numPr>
          <w:ilvl w:val="0"/>
          <w:numId w:val="18"/>
        </w:numPr>
        <w:spacing w:after="240" w:line="276" w:lineRule="auto"/>
        <w:rPr>
          <w:rFonts w:cs="Arial"/>
          <w:color w:val="000000" w:themeColor="text1"/>
          <w:szCs w:val="24"/>
        </w:rPr>
      </w:pPr>
      <w:r w:rsidRPr="636BEE39">
        <w:rPr>
          <w:rFonts w:cs="Arial"/>
          <w:color w:val="000000" w:themeColor="text1"/>
          <w:szCs w:val="24"/>
        </w:rPr>
        <w:t xml:space="preserve">Toured </w:t>
      </w:r>
      <w:r w:rsidR="00622C32" w:rsidRPr="636BEE39">
        <w:rPr>
          <w:rFonts w:cs="Arial"/>
          <w:color w:val="000000" w:themeColor="text1"/>
          <w:szCs w:val="24"/>
        </w:rPr>
        <w:t>our climate-themed Moving Image Archive film 'Living Proof'</w:t>
      </w:r>
      <w:r w:rsidR="00970FBF" w:rsidRPr="636BEE39">
        <w:rPr>
          <w:rFonts w:cs="Arial"/>
          <w:color w:val="000000" w:themeColor="text1"/>
          <w:szCs w:val="24"/>
        </w:rPr>
        <w:t xml:space="preserve"> to critical acclaim</w:t>
      </w:r>
      <w:r w:rsidR="006D734C" w:rsidRPr="636BEE39">
        <w:rPr>
          <w:rFonts w:cs="Arial"/>
          <w:color w:val="000000" w:themeColor="text1"/>
          <w:szCs w:val="24"/>
        </w:rPr>
        <w:t>.</w:t>
      </w:r>
    </w:p>
    <w:p w14:paraId="139251D9" w14:textId="0710E9E8" w:rsidR="00970FBF" w:rsidRPr="000D3AAB" w:rsidRDefault="00CA0BFB" w:rsidP="636BEE39">
      <w:pPr>
        <w:pStyle w:val="ListParagraph"/>
        <w:numPr>
          <w:ilvl w:val="0"/>
          <w:numId w:val="18"/>
        </w:numPr>
        <w:spacing w:after="240" w:line="276" w:lineRule="auto"/>
        <w:rPr>
          <w:rFonts w:cs="Arial"/>
          <w:color w:val="000000" w:themeColor="text1"/>
          <w:szCs w:val="24"/>
        </w:rPr>
      </w:pPr>
      <w:r w:rsidRPr="636BEE39">
        <w:rPr>
          <w:rFonts w:cs="Arial"/>
          <w:color w:val="000000" w:themeColor="text1"/>
          <w:szCs w:val="24"/>
        </w:rPr>
        <w:t>Prepared events and resources to coincide with COP-26</w:t>
      </w:r>
      <w:r w:rsidR="006D734C" w:rsidRPr="636BEE39">
        <w:rPr>
          <w:rFonts w:cs="Arial"/>
          <w:color w:val="000000" w:themeColor="text1"/>
          <w:szCs w:val="24"/>
        </w:rPr>
        <w:t>.</w:t>
      </w:r>
    </w:p>
    <w:p w14:paraId="43D5C0FA" w14:textId="2EEA30B0" w:rsidR="00B91759" w:rsidRPr="000D3AAB" w:rsidRDefault="00B91759" w:rsidP="636BEE39">
      <w:pPr>
        <w:pStyle w:val="ListParagraph"/>
        <w:numPr>
          <w:ilvl w:val="0"/>
          <w:numId w:val="18"/>
        </w:numPr>
        <w:spacing w:after="240" w:line="276" w:lineRule="auto"/>
        <w:rPr>
          <w:rFonts w:cs="Arial"/>
          <w:color w:val="000000" w:themeColor="text1"/>
          <w:szCs w:val="24"/>
        </w:rPr>
      </w:pPr>
      <w:r w:rsidRPr="636BEE39">
        <w:rPr>
          <w:rFonts w:cs="Arial"/>
          <w:color w:val="000000" w:themeColor="text1"/>
          <w:szCs w:val="24"/>
        </w:rPr>
        <w:t>Joined the Climate Heritage Network</w:t>
      </w:r>
      <w:r w:rsidR="006D734C" w:rsidRPr="636BEE39">
        <w:rPr>
          <w:rFonts w:cs="Arial"/>
          <w:color w:val="000000" w:themeColor="text1"/>
          <w:szCs w:val="24"/>
        </w:rPr>
        <w:t>.</w:t>
      </w:r>
    </w:p>
    <w:p w14:paraId="6420639A" w14:textId="4611D6BD" w:rsidR="00FC13D6" w:rsidRPr="000D3AAB" w:rsidRDefault="00FC13D6" w:rsidP="636BEE39">
      <w:pPr>
        <w:pStyle w:val="ListParagraph"/>
        <w:numPr>
          <w:ilvl w:val="0"/>
          <w:numId w:val="18"/>
        </w:numPr>
        <w:spacing w:after="240" w:line="276" w:lineRule="auto"/>
        <w:jc w:val="both"/>
        <w:rPr>
          <w:rFonts w:cs="Arial"/>
          <w:color w:val="000000" w:themeColor="text1"/>
          <w:szCs w:val="24"/>
        </w:rPr>
      </w:pPr>
      <w:r w:rsidRPr="636BEE39">
        <w:rPr>
          <w:rFonts w:cs="Arial"/>
          <w:color w:val="000000" w:themeColor="text1"/>
          <w:szCs w:val="24"/>
        </w:rPr>
        <w:t>Continued in our role as a Zero Waste Scotland Resource Efficient Scotland Ambassador.</w:t>
      </w:r>
    </w:p>
    <w:p w14:paraId="3D8DF698" w14:textId="3B389B5C" w:rsidR="00EA28F7" w:rsidRPr="000D3AAB" w:rsidRDefault="00EA28F7" w:rsidP="636BEE39">
      <w:pPr>
        <w:pStyle w:val="Heading3"/>
        <w:spacing w:before="0" w:after="240"/>
        <w:rPr>
          <w:rFonts w:cs="Arial"/>
          <w:color w:val="000000" w:themeColor="text1"/>
          <w:lang w:eastAsia="en-GB"/>
        </w:rPr>
      </w:pPr>
      <w:bookmarkStart w:id="46" w:name="_Toc135315351"/>
      <w:r w:rsidRPr="636BEE39">
        <w:rPr>
          <w:rFonts w:cs="Arial"/>
          <w:color w:val="000000" w:themeColor="text1"/>
          <w:lang w:eastAsia="en-GB"/>
        </w:rPr>
        <w:t>Looking ahead we undertook work with a view to:</w:t>
      </w:r>
      <w:bookmarkEnd w:id="46"/>
    </w:p>
    <w:p w14:paraId="384CD246" w14:textId="4FBBBDEC" w:rsidR="00876C3A" w:rsidRPr="00E66A43" w:rsidRDefault="00B338B5" w:rsidP="636BEE39">
      <w:pPr>
        <w:pStyle w:val="ListParagraph"/>
        <w:numPr>
          <w:ilvl w:val="0"/>
          <w:numId w:val="19"/>
        </w:numPr>
        <w:spacing w:after="240"/>
        <w:rPr>
          <w:rFonts w:cs="Arial"/>
          <w:color w:val="000000" w:themeColor="text1"/>
          <w:szCs w:val="24"/>
        </w:rPr>
      </w:pPr>
      <w:r w:rsidRPr="636BEE39">
        <w:rPr>
          <w:rFonts w:cs="Arial"/>
          <w:color w:val="000000" w:themeColor="text1"/>
          <w:szCs w:val="24"/>
        </w:rPr>
        <w:t>Developing student research project</w:t>
      </w:r>
      <w:r w:rsidR="0076627F" w:rsidRPr="636BEE39">
        <w:rPr>
          <w:rFonts w:cs="Arial"/>
          <w:color w:val="000000" w:themeColor="text1"/>
          <w:szCs w:val="24"/>
        </w:rPr>
        <w:t>s</w:t>
      </w:r>
      <w:r w:rsidRPr="636BEE39">
        <w:rPr>
          <w:rFonts w:cs="Arial"/>
          <w:color w:val="000000" w:themeColor="text1"/>
          <w:szCs w:val="24"/>
        </w:rPr>
        <w:t xml:space="preserve"> to improve understanding of </w:t>
      </w:r>
      <w:r w:rsidR="0076627F" w:rsidRPr="636BEE39">
        <w:rPr>
          <w:rFonts w:cs="Arial"/>
          <w:color w:val="000000" w:themeColor="text1"/>
          <w:szCs w:val="24"/>
        </w:rPr>
        <w:t>how our collections can aid climate research. Projects include: an</w:t>
      </w:r>
      <w:r w:rsidR="006901FC" w:rsidRPr="636BEE39">
        <w:rPr>
          <w:rFonts w:cs="Arial"/>
          <w:color w:val="000000" w:themeColor="text1"/>
          <w:szCs w:val="24"/>
        </w:rPr>
        <w:t xml:space="preserve"> </w:t>
      </w:r>
      <w:r w:rsidR="006901FC" w:rsidRPr="636BEE39">
        <w:rPr>
          <w:rFonts w:cs="Arial"/>
          <w:color w:val="000000" w:themeColor="text1"/>
          <w:szCs w:val="24"/>
          <w:shd w:val="clear" w:color="auto" w:fill="FFFFFF"/>
        </w:rPr>
        <w:t xml:space="preserve">exploration of polar and arctic related collections </w:t>
      </w:r>
      <w:r w:rsidR="0076627F" w:rsidRPr="636BEE39">
        <w:rPr>
          <w:rFonts w:cs="Arial"/>
          <w:color w:val="000000" w:themeColor="text1"/>
          <w:szCs w:val="24"/>
          <w:shd w:val="clear" w:color="auto" w:fill="FFFFFF"/>
        </w:rPr>
        <w:t xml:space="preserve">and how our </w:t>
      </w:r>
      <w:r w:rsidR="006901FC" w:rsidRPr="636BEE39">
        <w:rPr>
          <w:rFonts w:cs="Arial"/>
          <w:color w:val="000000" w:themeColor="text1"/>
          <w:szCs w:val="24"/>
          <w:shd w:val="clear" w:color="auto" w:fill="FFFFFF"/>
        </w:rPr>
        <w:t xml:space="preserve">official publications </w:t>
      </w:r>
      <w:r w:rsidR="0076627F" w:rsidRPr="636BEE39">
        <w:rPr>
          <w:rFonts w:cs="Arial"/>
          <w:color w:val="000000" w:themeColor="text1"/>
          <w:szCs w:val="24"/>
          <w:shd w:val="clear" w:color="auto" w:fill="FFFFFF"/>
        </w:rPr>
        <w:t>can reveal how</w:t>
      </w:r>
      <w:r w:rsidR="006901FC" w:rsidRPr="636BEE39">
        <w:rPr>
          <w:rFonts w:cs="Arial"/>
          <w:color w:val="000000" w:themeColor="text1"/>
          <w:szCs w:val="24"/>
          <w:shd w:val="clear" w:color="auto" w:fill="FFFFFF"/>
        </w:rPr>
        <w:t xml:space="preserve"> environmental policy </w:t>
      </w:r>
      <w:r w:rsidR="0076627F" w:rsidRPr="636BEE39">
        <w:rPr>
          <w:rFonts w:cs="Arial"/>
          <w:color w:val="000000" w:themeColor="text1"/>
          <w:szCs w:val="24"/>
          <w:shd w:val="clear" w:color="auto" w:fill="FFFFFF"/>
        </w:rPr>
        <w:t xml:space="preserve">has developed </w:t>
      </w:r>
      <w:r w:rsidR="006901FC" w:rsidRPr="636BEE39">
        <w:rPr>
          <w:rFonts w:cs="Arial"/>
          <w:color w:val="000000" w:themeColor="text1"/>
          <w:szCs w:val="24"/>
          <w:shd w:val="clear" w:color="auto" w:fill="FFFFFF"/>
        </w:rPr>
        <w:t xml:space="preserve">over time. </w:t>
      </w:r>
    </w:p>
    <w:p w14:paraId="1485241A" w14:textId="7B6CA612" w:rsidR="00B90518" w:rsidRPr="000D3AAB" w:rsidRDefault="00FA2661" w:rsidP="000D3AAB">
      <w:pPr>
        <w:pStyle w:val="Heading2"/>
        <w:spacing w:before="0" w:after="240"/>
        <w:rPr>
          <w:rFonts w:cs="Arial"/>
          <w:color w:val="000000" w:themeColor="text1"/>
        </w:rPr>
      </w:pPr>
      <w:bookmarkStart w:id="47" w:name="_Toc978363746"/>
      <w:bookmarkStart w:id="48" w:name="_Toc135315352"/>
      <w:bookmarkStart w:id="49" w:name="_Toc135315377"/>
      <w:r w:rsidRPr="000D3AAB">
        <w:rPr>
          <w:rFonts w:cs="Arial"/>
          <w:color w:val="000000" w:themeColor="text1"/>
        </w:rPr>
        <w:t xml:space="preserve">Summary of </w:t>
      </w:r>
      <w:r w:rsidR="00B90518" w:rsidRPr="000D3AAB">
        <w:rPr>
          <w:rFonts w:cs="Arial"/>
          <w:color w:val="000000" w:themeColor="text1"/>
        </w:rPr>
        <w:t>p</w:t>
      </w:r>
      <w:r w:rsidRPr="000D3AAB">
        <w:rPr>
          <w:rFonts w:cs="Arial"/>
          <w:color w:val="000000" w:themeColor="text1"/>
        </w:rPr>
        <w:t xml:space="preserve">erformance </w:t>
      </w:r>
      <w:r w:rsidR="00B90518" w:rsidRPr="000D3AAB">
        <w:rPr>
          <w:rFonts w:cs="Arial"/>
          <w:color w:val="000000" w:themeColor="text1"/>
        </w:rPr>
        <w:t>f</w:t>
      </w:r>
      <w:r w:rsidRPr="000D3AAB">
        <w:rPr>
          <w:rFonts w:cs="Arial"/>
          <w:color w:val="000000" w:themeColor="text1"/>
        </w:rPr>
        <w:t>igures</w:t>
      </w:r>
      <w:bookmarkEnd w:id="47"/>
      <w:bookmarkEnd w:id="48"/>
      <w:bookmarkEnd w:id="49"/>
    </w:p>
    <w:p w14:paraId="2D9D59E2" w14:textId="791BAADA" w:rsidR="00B90518" w:rsidRPr="000D3AAB" w:rsidRDefault="00D74FF2" w:rsidP="636BEE39">
      <w:pPr>
        <w:tabs>
          <w:tab w:val="left" w:pos="720"/>
          <w:tab w:val="left" w:pos="3402"/>
          <w:tab w:val="left" w:pos="4111"/>
          <w:tab w:val="left" w:pos="6120"/>
          <w:tab w:val="left" w:pos="6840"/>
        </w:tabs>
        <w:spacing w:after="240"/>
        <w:rPr>
          <w:rFonts w:cs="Arial"/>
          <w:color w:val="000000" w:themeColor="text1"/>
          <w:szCs w:val="24"/>
        </w:rPr>
      </w:pPr>
      <w:r w:rsidRPr="636BEE39">
        <w:rPr>
          <w:rFonts w:cs="Arial"/>
          <w:noProof/>
          <w:color w:val="000000" w:themeColor="text1"/>
          <w:szCs w:val="24"/>
        </w:rPr>
        <w:t xml:space="preserve">A </w:t>
      </w:r>
      <w:r w:rsidR="00B90518" w:rsidRPr="636BEE39">
        <w:rPr>
          <w:rFonts w:cs="Arial"/>
          <w:b/>
          <w:bCs/>
          <w:noProof/>
          <w:color w:val="000000" w:themeColor="text1"/>
          <w:szCs w:val="24"/>
        </w:rPr>
        <w:t>Green</w:t>
      </w:r>
      <w:r w:rsidRPr="636BEE39">
        <w:rPr>
          <w:rFonts w:cs="Arial"/>
          <w:b/>
          <w:bCs/>
          <w:noProof/>
          <w:color w:val="000000" w:themeColor="text1"/>
          <w:szCs w:val="24"/>
        </w:rPr>
        <w:t xml:space="preserve"> </w:t>
      </w:r>
      <w:r w:rsidRPr="636BEE39">
        <w:rPr>
          <w:rFonts w:cs="Arial"/>
          <w:noProof/>
          <w:color w:val="000000" w:themeColor="text1"/>
          <w:szCs w:val="24"/>
        </w:rPr>
        <w:t>status</w:t>
      </w:r>
      <w:r w:rsidRPr="636BEE39">
        <w:rPr>
          <w:rFonts w:cs="Arial"/>
          <w:color w:val="000000" w:themeColor="text1"/>
          <w:szCs w:val="24"/>
        </w:rPr>
        <w:t xml:space="preserve"> means '</w:t>
      </w:r>
      <w:r w:rsidR="00B90518" w:rsidRPr="636BEE39">
        <w:rPr>
          <w:rFonts w:cs="Arial"/>
          <w:color w:val="000000" w:themeColor="text1"/>
          <w:szCs w:val="24"/>
        </w:rPr>
        <w:t>Achieved / on target</w:t>
      </w:r>
      <w:r w:rsidRPr="636BEE39">
        <w:rPr>
          <w:rFonts w:cs="Arial"/>
          <w:color w:val="000000" w:themeColor="text1"/>
          <w:szCs w:val="24"/>
        </w:rPr>
        <w:t>'</w:t>
      </w:r>
      <w:r w:rsidR="00B90518" w:rsidRPr="636BEE39">
        <w:rPr>
          <w:rFonts w:cs="Arial"/>
          <w:color w:val="000000" w:themeColor="text1"/>
          <w:szCs w:val="24"/>
        </w:rPr>
        <w:t xml:space="preserve">. </w:t>
      </w:r>
      <w:r>
        <w:tab/>
      </w:r>
    </w:p>
    <w:p w14:paraId="088DF8F0" w14:textId="4A7466E2" w:rsidR="00B90518" w:rsidRPr="000D3AAB" w:rsidRDefault="00D74FF2" w:rsidP="636BEE39">
      <w:pPr>
        <w:tabs>
          <w:tab w:val="left" w:pos="720"/>
          <w:tab w:val="left" w:pos="3402"/>
          <w:tab w:val="left" w:pos="4111"/>
          <w:tab w:val="left" w:pos="6120"/>
          <w:tab w:val="left" w:pos="6840"/>
        </w:tabs>
        <w:spacing w:after="240"/>
        <w:rPr>
          <w:rFonts w:cs="Arial"/>
          <w:color w:val="000000" w:themeColor="text1"/>
          <w:szCs w:val="24"/>
        </w:rPr>
      </w:pPr>
      <w:r w:rsidRPr="636BEE39">
        <w:rPr>
          <w:rFonts w:cs="Arial"/>
          <w:noProof/>
          <w:color w:val="000000" w:themeColor="text1"/>
          <w:szCs w:val="24"/>
        </w:rPr>
        <w:t xml:space="preserve">An </w:t>
      </w:r>
      <w:r w:rsidR="00B90518" w:rsidRPr="636BEE39">
        <w:rPr>
          <w:rFonts w:cs="Arial"/>
          <w:b/>
          <w:bCs/>
          <w:noProof/>
          <w:color w:val="000000" w:themeColor="text1"/>
          <w:szCs w:val="24"/>
        </w:rPr>
        <w:t>Amber</w:t>
      </w:r>
      <w:r w:rsidRPr="636BEE39">
        <w:rPr>
          <w:rFonts w:cs="Arial"/>
          <w:b/>
          <w:bCs/>
          <w:noProof/>
          <w:color w:val="000000" w:themeColor="text1"/>
          <w:szCs w:val="24"/>
        </w:rPr>
        <w:t xml:space="preserve"> </w:t>
      </w:r>
      <w:r w:rsidRPr="636BEE39">
        <w:rPr>
          <w:rFonts w:cs="Arial"/>
          <w:noProof/>
          <w:color w:val="000000" w:themeColor="text1"/>
          <w:szCs w:val="24"/>
        </w:rPr>
        <w:t>status</w:t>
      </w:r>
      <w:r w:rsidR="00B90518" w:rsidRPr="636BEE39">
        <w:rPr>
          <w:rFonts w:cs="Arial"/>
          <w:color w:val="000000" w:themeColor="text1"/>
          <w:szCs w:val="24"/>
        </w:rPr>
        <w:t xml:space="preserve"> </w:t>
      </w:r>
      <w:r w:rsidRPr="636BEE39">
        <w:rPr>
          <w:rFonts w:cs="Arial"/>
          <w:color w:val="000000" w:themeColor="text1"/>
          <w:szCs w:val="24"/>
        </w:rPr>
        <w:t>means 'P</w:t>
      </w:r>
      <w:r w:rsidR="00B90518" w:rsidRPr="636BEE39">
        <w:rPr>
          <w:rFonts w:cs="Arial"/>
          <w:color w:val="000000" w:themeColor="text1"/>
          <w:szCs w:val="24"/>
        </w:rPr>
        <w:t>rogress not sufficient to meet target/ negative progress in reporting period</w:t>
      </w:r>
      <w:r w:rsidRPr="636BEE39">
        <w:rPr>
          <w:rFonts w:cs="Arial"/>
          <w:color w:val="000000" w:themeColor="text1"/>
          <w:szCs w:val="24"/>
        </w:rPr>
        <w:t>'</w:t>
      </w:r>
      <w:r w:rsidR="00B90518" w:rsidRPr="636BEE39">
        <w:rPr>
          <w:rFonts w:cs="Arial"/>
          <w:color w:val="000000" w:themeColor="text1"/>
          <w:szCs w:val="24"/>
        </w:rPr>
        <w:t>.</w:t>
      </w:r>
    </w:p>
    <w:p w14:paraId="699C5608" w14:textId="6736B50B" w:rsidR="00B90518" w:rsidRPr="000D3AAB" w:rsidRDefault="00D74FF2" w:rsidP="636BEE39">
      <w:pPr>
        <w:spacing w:after="240" w:line="240" w:lineRule="auto"/>
        <w:rPr>
          <w:rFonts w:cs="Arial"/>
          <w:color w:val="000000" w:themeColor="text1"/>
          <w:szCs w:val="24"/>
        </w:rPr>
      </w:pPr>
      <w:r w:rsidRPr="636BEE39">
        <w:rPr>
          <w:rFonts w:cs="Arial"/>
          <w:noProof/>
          <w:color w:val="000000" w:themeColor="text1"/>
          <w:szCs w:val="24"/>
        </w:rPr>
        <w:t xml:space="preserve">A </w:t>
      </w:r>
      <w:r w:rsidR="00B90518" w:rsidRPr="636BEE39">
        <w:rPr>
          <w:rFonts w:cs="Arial"/>
          <w:b/>
          <w:bCs/>
          <w:noProof/>
          <w:color w:val="000000" w:themeColor="text1"/>
          <w:szCs w:val="24"/>
        </w:rPr>
        <w:t>Red</w:t>
      </w:r>
      <w:r w:rsidRPr="636BEE39">
        <w:rPr>
          <w:rFonts w:cs="Arial"/>
          <w:b/>
          <w:bCs/>
          <w:noProof/>
          <w:color w:val="000000" w:themeColor="text1"/>
          <w:szCs w:val="24"/>
        </w:rPr>
        <w:t xml:space="preserve"> </w:t>
      </w:r>
      <w:r w:rsidRPr="636BEE39">
        <w:rPr>
          <w:rFonts w:cs="Arial"/>
          <w:noProof/>
          <w:color w:val="000000" w:themeColor="text1"/>
          <w:szCs w:val="24"/>
        </w:rPr>
        <w:t>status</w:t>
      </w:r>
      <w:r w:rsidRPr="636BEE39">
        <w:rPr>
          <w:rFonts w:cs="Arial"/>
          <w:b/>
          <w:bCs/>
          <w:noProof/>
          <w:color w:val="000000" w:themeColor="text1"/>
          <w:szCs w:val="24"/>
        </w:rPr>
        <w:t xml:space="preserve"> </w:t>
      </w:r>
      <w:r w:rsidRPr="636BEE39">
        <w:rPr>
          <w:rFonts w:cs="Arial"/>
          <w:color w:val="000000" w:themeColor="text1"/>
          <w:szCs w:val="24"/>
        </w:rPr>
        <w:t>means 'N</w:t>
      </w:r>
      <w:r w:rsidR="00B90518" w:rsidRPr="636BEE39">
        <w:rPr>
          <w:rFonts w:cs="Arial"/>
          <w:color w:val="000000" w:themeColor="text1"/>
          <w:szCs w:val="24"/>
        </w:rPr>
        <w:t>egative progress</w:t>
      </w:r>
      <w:r w:rsidRPr="636BEE39">
        <w:rPr>
          <w:rFonts w:cs="Arial"/>
          <w:color w:val="000000" w:themeColor="text1"/>
          <w:szCs w:val="24"/>
        </w:rPr>
        <w:t>'</w:t>
      </w:r>
      <w:r w:rsidR="00B90518" w:rsidRPr="636BEE39">
        <w:rPr>
          <w:rFonts w:cs="Arial"/>
          <w:color w:val="000000" w:themeColor="text1"/>
          <w:szCs w:val="24"/>
        </w:rPr>
        <w:t>.</w:t>
      </w:r>
    </w:p>
    <w:tbl>
      <w:tblPr>
        <w:tblpPr w:leftFromText="180" w:rightFromText="180" w:vertAnchor="text" w:horzAnchor="margin" w:tblpXSpec="center" w:tblpY="20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59"/>
        <w:gridCol w:w="1276"/>
        <w:gridCol w:w="1275"/>
        <w:gridCol w:w="1276"/>
        <w:gridCol w:w="1134"/>
        <w:gridCol w:w="1276"/>
        <w:gridCol w:w="992"/>
      </w:tblGrid>
      <w:tr w:rsidR="00022BA5" w:rsidRPr="000D3AAB" w14:paraId="4105C346" w14:textId="77777777" w:rsidTr="636BEE39">
        <w:trPr>
          <w:trHeight w:val="1129"/>
        </w:trPr>
        <w:tc>
          <w:tcPr>
            <w:tcW w:w="1555" w:type="dxa"/>
            <w:shd w:val="clear" w:color="auto" w:fill="FFFFFF" w:themeFill="background1"/>
            <w:vAlign w:val="center"/>
          </w:tcPr>
          <w:p w14:paraId="00B01C7E" w14:textId="6DED1F26" w:rsidR="005D22DB" w:rsidRPr="000D3AAB" w:rsidRDefault="7C84BE02" w:rsidP="636BEE39">
            <w:pPr>
              <w:pStyle w:val="Heading3"/>
              <w:rPr>
                <w:rFonts w:eastAsia="Arial" w:cs="Arial"/>
                <w:b w:val="0"/>
                <w:bCs/>
              </w:rPr>
            </w:pPr>
            <w:bookmarkStart w:id="50" w:name="_Toc135315353"/>
            <w:r w:rsidRPr="636BEE39">
              <w:rPr>
                <w:rFonts w:eastAsia="Arial" w:cs="Arial"/>
              </w:rPr>
              <w:t>Area</w:t>
            </w:r>
            <w:bookmarkEnd w:id="50"/>
          </w:p>
        </w:tc>
        <w:tc>
          <w:tcPr>
            <w:tcW w:w="1559" w:type="dxa"/>
            <w:shd w:val="clear" w:color="auto" w:fill="FFFFFF" w:themeFill="background1"/>
            <w:vAlign w:val="center"/>
          </w:tcPr>
          <w:p w14:paraId="7F41BF26" w14:textId="5E97826E" w:rsidR="005D22DB" w:rsidRPr="000D3AAB" w:rsidRDefault="7C84BE02" w:rsidP="636BEE39">
            <w:pPr>
              <w:pStyle w:val="Heading3"/>
              <w:rPr>
                <w:rFonts w:eastAsia="Arial" w:cs="Arial"/>
                <w:b w:val="0"/>
                <w:bCs/>
              </w:rPr>
            </w:pPr>
            <w:bookmarkStart w:id="51" w:name="_Toc135315354"/>
            <w:r w:rsidRPr="636BEE39">
              <w:rPr>
                <w:rFonts w:eastAsia="Arial" w:cs="Arial"/>
              </w:rPr>
              <w:t>Target</w:t>
            </w:r>
            <w:bookmarkEnd w:id="51"/>
          </w:p>
        </w:tc>
        <w:tc>
          <w:tcPr>
            <w:tcW w:w="1276" w:type="dxa"/>
            <w:shd w:val="clear" w:color="auto" w:fill="FFFFFF" w:themeFill="background1"/>
            <w:vAlign w:val="center"/>
          </w:tcPr>
          <w:p w14:paraId="2B2DFEBA" w14:textId="6B612B9F" w:rsidR="005D22DB" w:rsidRPr="000D3AAB" w:rsidRDefault="25BDA177" w:rsidP="636BEE39">
            <w:pPr>
              <w:pStyle w:val="Heading3"/>
              <w:rPr>
                <w:rFonts w:eastAsia="Arial" w:cs="Arial"/>
                <w:b w:val="0"/>
                <w:bCs/>
              </w:rPr>
            </w:pPr>
            <w:bookmarkStart w:id="52" w:name="_Toc135315355"/>
            <w:r w:rsidRPr="636BEE39">
              <w:rPr>
                <w:rFonts w:eastAsia="Arial" w:cs="Arial"/>
              </w:rPr>
              <w:t>B</w:t>
            </w:r>
            <w:r w:rsidR="7C84BE02" w:rsidRPr="636BEE39">
              <w:rPr>
                <w:rFonts w:eastAsia="Arial" w:cs="Arial"/>
              </w:rPr>
              <w:t>aseline</w:t>
            </w:r>
            <w:r w:rsidRPr="636BEE39">
              <w:rPr>
                <w:rFonts w:eastAsia="Arial" w:cs="Arial"/>
              </w:rPr>
              <w:t xml:space="preserve"> year</w:t>
            </w:r>
            <w:bookmarkEnd w:id="52"/>
          </w:p>
        </w:tc>
        <w:tc>
          <w:tcPr>
            <w:tcW w:w="1275" w:type="dxa"/>
            <w:shd w:val="clear" w:color="auto" w:fill="FFFFFF" w:themeFill="background1"/>
            <w:vAlign w:val="center"/>
          </w:tcPr>
          <w:p w14:paraId="1E91E842" w14:textId="146AB6D2" w:rsidR="005D22DB" w:rsidRPr="000D3AAB" w:rsidRDefault="7C84BE02" w:rsidP="636BEE39">
            <w:pPr>
              <w:pStyle w:val="Heading3"/>
              <w:rPr>
                <w:rFonts w:eastAsia="Arial" w:cs="Arial"/>
                <w:b w:val="0"/>
                <w:bCs/>
              </w:rPr>
            </w:pPr>
            <w:bookmarkStart w:id="53" w:name="_Toc135315356"/>
            <w:r w:rsidRPr="636BEE39">
              <w:rPr>
                <w:rFonts w:eastAsia="Arial" w:cs="Arial"/>
              </w:rPr>
              <w:t>2020/21</w:t>
            </w:r>
            <w:bookmarkEnd w:id="53"/>
          </w:p>
        </w:tc>
        <w:tc>
          <w:tcPr>
            <w:tcW w:w="1276" w:type="dxa"/>
            <w:shd w:val="clear" w:color="auto" w:fill="FFFFFF" w:themeFill="background1"/>
            <w:vAlign w:val="center"/>
          </w:tcPr>
          <w:p w14:paraId="5E87F8C7" w14:textId="22382D81" w:rsidR="005D22DB" w:rsidRPr="000D3AAB" w:rsidRDefault="7C84BE02" w:rsidP="636BEE39">
            <w:pPr>
              <w:pStyle w:val="Heading3"/>
              <w:rPr>
                <w:rFonts w:eastAsia="Arial" w:cs="Arial"/>
                <w:b w:val="0"/>
                <w:bCs/>
              </w:rPr>
            </w:pPr>
            <w:bookmarkStart w:id="54" w:name="_Toc135315357"/>
            <w:r w:rsidRPr="636BEE39">
              <w:rPr>
                <w:rFonts w:eastAsia="Arial" w:cs="Arial"/>
              </w:rPr>
              <w:t>2021/22</w:t>
            </w:r>
            <w:bookmarkEnd w:id="54"/>
          </w:p>
        </w:tc>
        <w:tc>
          <w:tcPr>
            <w:tcW w:w="1134" w:type="dxa"/>
            <w:shd w:val="clear" w:color="auto" w:fill="FFFFFF" w:themeFill="background1"/>
            <w:vAlign w:val="center"/>
          </w:tcPr>
          <w:p w14:paraId="215FCB1A" w14:textId="40F980FF" w:rsidR="005D22DB" w:rsidRPr="000D3AAB" w:rsidRDefault="7C84BE02" w:rsidP="636BEE39">
            <w:pPr>
              <w:pStyle w:val="Heading3"/>
              <w:rPr>
                <w:rFonts w:eastAsia="Arial" w:cs="Arial"/>
                <w:b w:val="0"/>
                <w:bCs/>
              </w:rPr>
            </w:pPr>
            <w:bookmarkStart w:id="55" w:name="_Toc135315358"/>
            <w:r w:rsidRPr="636BEE39">
              <w:rPr>
                <w:rFonts w:eastAsia="Arial" w:cs="Arial"/>
              </w:rPr>
              <w:t>% change against baseline</w:t>
            </w:r>
            <w:bookmarkEnd w:id="55"/>
          </w:p>
        </w:tc>
        <w:tc>
          <w:tcPr>
            <w:tcW w:w="1276" w:type="dxa"/>
            <w:shd w:val="clear" w:color="auto" w:fill="FFFFFF" w:themeFill="background1"/>
            <w:vAlign w:val="center"/>
          </w:tcPr>
          <w:p w14:paraId="72FF71FE" w14:textId="1338CEFA" w:rsidR="005D22DB" w:rsidRPr="000D3AAB" w:rsidRDefault="7C84BE02" w:rsidP="636BEE39">
            <w:pPr>
              <w:pStyle w:val="Heading3"/>
              <w:rPr>
                <w:rFonts w:eastAsia="Arial" w:cs="Arial"/>
                <w:b w:val="0"/>
                <w:bCs/>
              </w:rPr>
            </w:pPr>
            <w:bookmarkStart w:id="56" w:name="_Toc135315359"/>
            <w:r w:rsidRPr="636BEE39">
              <w:rPr>
                <w:rFonts w:eastAsia="Arial" w:cs="Arial"/>
              </w:rPr>
              <w:t>% change against previous year</w:t>
            </w:r>
            <w:bookmarkEnd w:id="56"/>
          </w:p>
        </w:tc>
        <w:tc>
          <w:tcPr>
            <w:tcW w:w="992" w:type="dxa"/>
            <w:shd w:val="clear" w:color="auto" w:fill="FFFFFF" w:themeFill="background1"/>
            <w:vAlign w:val="center"/>
          </w:tcPr>
          <w:p w14:paraId="4CC51D66" w14:textId="77777777" w:rsidR="005D22DB" w:rsidRPr="000D3AAB" w:rsidRDefault="7C84BE02" w:rsidP="636BEE39">
            <w:pPr>
              <w:pStyle w:val="Heading3"/>
              <w:rPr>
                <w:rFonts w:eastAsia="Arial" w:cs="Arial"/>
                <w:b w:val="0"/>
                <w:bCs/>
              </w:rPr>
            </w:pPr>
            <w:bookmarkStart w:id="57" w:name="_Toc135315360"/>
            <w:r w:rsidRPr="636BEE39">
              <w:rPr>
                <w:rFonts w:eastAsia="Arial" w:cs="Arial"/>
              </w:rPr>
              <w:t>Status</w:t>
            </w:r>
            <w:bookmarkEnd w:id="57"/>
          </w:p>
        </w:tc>
      </w:tr>
      <w:tr w:rsidR="00022BA5" w:rsidRPr="000D3AAB" w14:paraId="344A58EB" w14:textId="77777777" w:rsidTr="636BEE39">
        <w:trPr>
          <w:trHeight w:val="1993"/>
        </w:trPr>
        <w:tc>
          <w:tcPr>
            <w:tcW w:w="1555" w:type="dxa"/>
            <w:shd w:val="clear" w:color="auto" w:fill="FFFFFF" w:themeFill="background1"/>
          </w:tcPr>
          <w:p w14:paraId="15211984" w14:textId="3BC3B0B5" w:rsidR="005D22DB" w:rsidRPr="000D3AAB" w:rsidRDefault="7C84BE02" w:rsidP="636BEE39">
            <w:pPr>
              <w:spacing w:after="240"/>
              <w:rPr>
                <w:rFonts w:eastAsia="Arial" w:cs="Arial"/>
                <w:color w:val="000000" w:themeColor="text1"/>
                <w:szCs w:val="24"/>
                <w:lang w:val="fr-FR"/>
              </w:rPr>
            </w:pPr>
            <w:r w:rsidRPr="636BEE39">
              <w:rPr>
                <w:rFonts w:eastAsia="Arial" w:cs="Arial"/>
                <w:szCs w:val="24"/>
                <w:lang w:val="fr-FR"/>
              </w:rPr>
              <w:lastRenderedPageBreak/>
              <w:t xml:space="preserve">GHG </w:t>
            </w:r>
            <w:proofErr w:type="spellStart"/>
            <w:r w:rsidRPr="636BEE39">
              <w:rPr>
                <w:rFonts w:eastAsia="Arial" w:cs="Arial"/>
                <w:szCs w:val="24"/>
                <w:lang w:val="fr-FR"/>
              </w:rPr>
              <w:t>emissions</w:t>
            </w:r>
            <w:proofErr w:type="spellEnd"/>
            <w:r w:rsidRPr="636BEE39">
              <w:rPr>
                <w:rFonts w:eastAsia="Arial" w:cs="Arial"/>
                <w:szCs w:val="24"/>
                <w:lang w:val="fr-FR"/>
              </w:rPr>
              <w:t xml:space="preserve"> (</w:t>
            </w:r>
            <w:proofErr w:type="spellStart"/>
            <w:r w:rsidR="39D4CE93" w:rsidRPr="636BEE39">
              <w:rPr>
                <w:rFonts w:eastAsia="Arial" w:cs="Arial"/>
                <w:szCs w:val="24"/>
                <w:lang w:val="fr-FR"/>
              </w:rPr>
              <w:t>Kilo</w:t>
            </w:r>
            <w:r w:rsidRPr="636BEE39">
              <w:rPr>
                <w:rFonts w:eastAsia="Arial" w:cs="Arial"/>
                <w:szCs w:val="24"/>
                <w:lang w:val="fr-FR"/>
              </w:rPr>
              <w:t>Tonnes</w:t>
            </w:r>
            <w:proofErr w:type="spellEnd"/>
            <w:r w:rsidRPr="636BEE39">
              <w:rPr>
                <w:rFonts w:eastAsia="Arial" w:cs="Arial"/>
                <w:szCs w:val="24"/>
                <w:lang w:val="fr-FR"/>
              </w:rPr>
              <w:t xml:space="preserve"> CO2e)</w:t>
            </w:r>
          </w:p>
        </w:tc>
        <w:tc>
          <w:tcPr>
            <w:tcW w:w="1559" w:type="dxa"/>
            <w:shd w:val="clear" w:color="auto" w:fill="FFFFFF" w:themeFill="background1"/>
          </w:tcPr>
          <w:p w14:paraId="31DCA290" w14:textId="52C7C20A" w:rsidR="005D22DB" w:rsidRPr="000D3AAB" w:rsidRDefault="7C84BE02" w:rsidP="636BEE39">
            <w:pPr>
              <w:spacing w:after="240"/>
              <w:ind w:hanging="10"/>
              <w:rPr>
                <w:rFonts w:eastAsia="Arial" w:cs="Arial"/>
                <w:color w:val="000000" w:themeColor="text1"/>
                <w:szCs w:val="24"/>
              </w:rPr>
            </w:pPr>
            <w:r w:rsidRPr="636BEE39">
              <w:rPr>
                <w:rFonts w:eastAsia="Arial" w:cs="Arial"/>
                <w:szCs w:val="24"/>
              </w:rPr>
              <w:t xml:space="preserve">Reduce GHG emissions from operations by </w:t>
            </w:r>
            <w:r w:rsidR="006D734C" w:rsidRPr="636BEE39">
              <w:rPr>
                <w:rFonts w:eastAsia="Arial" w:cs="Arial"/>
                <w:szCs w:val="24"/>
              </w:rPr>
              <w:t>75</w:t>
            </w:r>
            <w:r w:rsidRPr="636BEE39">
              <w:rPr>
                <w:rFonts w:eastAsia="Arial" w:cs="Arial"/>
                <w:szCs w:val="24"/>
              </w:rPr>
              <w:t>% by 20</w:t>
            </w:r>
            <w:r w:rsidR="6C3B94C3" w:rsidRPr="636BEE39">
              <w:rPr>
                <w:rFonts w:eastAsia="Arial" w:cs="Arial"/>
                <w:szCs w:val="24"/>
              </w:rPr>
              <w:t>25</w:t>
            </w:r>
            <w:r w:rsidRPr="636BEE39">
              <w:rPr>
                <w:rFonts w:eastAsia="Arial" w:cs="Arial"/>
                <w:szCs w:val="24"/>
              </w:rPr>
              <w:t xml:space="preserve"> from 2008/09 levels </w:t>
            </w:r>
          </w:p>
        </w:tc>
        <w:tc>
          <w:tcPr>
            <w:tcW w:w="1276" w:type="dxa"/>
            <w:shd w:val="clear" w:color="auto" w:fill="FFFFFF" w:themeFill="background1"/>
          </w:tcPr>
          <w:p w14:paraId="794542C7" w14:textId="77777777" w:rsidR="005D22DB" w:rsidRPr="000D3AAB" w:rsidRDefault="7C84BE02" w:rsidP="636BEE39">
            <w:pPr>
              <w:spacing w:after="240"/>
              <w:ind w:left="33"/>
              <w:rPr>
                <w:rFonts w:eastAsia="Arial" w:cs="Arial"/>
                <w:color w:val="000000" w:themeColor="text1"/>
                <w:szCs w:val="24"/>
              </w:rPr>
            </w:pPr>
            <w:r w:rsidRPr="636BEE39">
              <w:rPr>
                <w:rFonts w:eastAsia="Arial" w:cs="Arial"/>
                <w:szCs w:val="24"/>
              </w:rPr>
              <w:t>3,197</w:t>
            </w:r>
          </w:p>
        </w:tc>
        <w:tc>
          <w:tcPr>
            <w:tcW w:w="1275" w:type="dxa"/>
            <w:shd w:val="clear" w:color="auto" w:fill="FFFFFF" w:themeFill="background1"/>
          </w:tcPr>
          <w:p w14:paraId="50EBA4C1" w14:textId="0D9DBA6D" w:rsidR="005D22DB" w:rsidRPr="000D3AAB" w:rsidRDefault="7C84BE02" w:rsidP="636BEE39">
            <w:pPr>
              <w:spacing w:after="240"/>
              <w:ind w:left="34"/>
              <w:rPr>
                <w:rFonts w:eastAsia="Arial" w:cs="Arial"/>
                <w:color w:val="000000" w:themeColor="text1"/>
                <w:szCs w:val="24"/>
              </w:rPr>
            </w:pPr>
            <w:r w:rsidRPr="636BEE39">
              <w:rPr>
                <w:rFonts w:eastAsia="Arial" w:cs="Arial"/>
                <w:szCs w:val="24"/>
              </w:rPr>
              <w:t>7</w:t>
            </w:r>
            <w:r w:rsidR="36D7D066" w:rsidRPr="636BEE39">
              <w:rPr>
                <w:rFonts w:eastAsia="Arial" w:cs="Arial"/>
                <w:szCs w:val="24"/>
              </w:rPr>
              <w:t>7</w:t>
            </w:r>
            <w:r w:rsidR="5285B6F9" w:rsidRPr="636BEE39">
              <w:rPr>
                <w:rFonts w:eastAsia="Arial" w:cs="Arial"/>
                <w:szCs w:val="24"/>
              </w:rPr>
              <w:t>9</w:t>
            </w:r>
          </w:p>
        </w:tc>
        <w:tc>
          <w:tcPr>
            <w:tcW w:w="1276" w:type="dxa"/>
            <w:shd w:val="clear" w:color="auto" w:fill="FFFFFF" w:themeFill="background1"/>
          </w:tcPr>
          <w:p w14:paraId="6C50F1BE" w14:textId="5A80EFA7" w:rsidR="005D22DB" w:rsidRPr="000D3AAB" w:rsidRDefault="2AF98F3D" w:rsidP="636BEE39">
            <w:pPr>
              <w:spacing w:after="240"/>
              <w:ind w:left="34"/>
              <w:rPr>
                <w:rFonts w:eastAsia="Arial" w:cs="Arial"/>
                <w:color w:val="000000" w:themeColor="text1"/>
                <w:szCs w:val="24"/>
              </w:rPr>
            </w:pPr>
            <w:r w:rsidRPr="636BEE39">
              <w:rPr>
                <w:rFonts w:eastAsia="Arial" w:cs="Arial"/>
                <w:szCs w:val="24"/>
              </w:rPr>
              <w:t>800</w:t>
            </w:r>
          </w:p>
        </w:tc>
        <w:tc>
          <w:tcPr>
            <w:tcW w:w="1134" w:type="dxa"/>
            <w:shd w:val="clear" w:color="auto" w:fill="FFFFFF" w:themeFill="background1"/>
          </w:tcPr>
          <w:p w14:paraId="7856FC08" w14:textId="07C8BE8E" w:rsidR="005D22DB" w:rsidRPr="000D3AAB" w:rsidRDefault="0EA9F53A" w:rsidP="636BEE39">
            <w:pPr>
              <w:spacing w:after="240"/>
              <w:ind w:hanging="44"/>
              <w:rPr>
                <w:rFonts w:eastAsia="Arial" w:cs="Arial"/>
                <w:color w:val="000000" w:themeColor="text1"/>
                <w:szCs w:val="24"/>
              </w:rPr>
            </w:pPr>
            <w:r w:rsidRPr="636BEE39">
              <w:rPr>
                <w:rFonts w:eastAsia="Arial" w:cs="Arial"/>
                <w:szCs w:val="24"/>
              </w:rPr>
              <w:t>-</w:t>
            </w:r>
            <w:r w:rsidR="593BC079" w:rsidRPr="636BEE39">
              <w:rPr>
                <w:rFonts w:eastAsia="Arial" w:cs="Arial"/>
                <w:szCs w:val="24"/>
              </w:rPr>
              <w:t>75.6</w:t>
            </w:r>
            <w:r w:rsidR="2AF98F3D" w:rsidRPr="636BEE39">
              <w:rPr>
                <w:rFonts w:eastAsia="Arial" w:cs="Arial"/>
                <w:szCs w:val="24"/>
              </w:rPr>
              <w:t>%</w:t>
            </w:r>
          </w:p>
        </w:tc>
        <w:tc>
          <w:tcPr>
            <w:tcW w:w="1276" w:type="dxa"/>
            <w:shd w:val="clear" w:color="auto" w:fill="FFFFFF" w:themeFill="background1"/>
          </w:tcPr>
          <w:p w14:paraId="3C0FC268" w14:textId="14A5AD6A" w:rsidR="005D22DB" w:rsidRPr="000D3AAB" w:rsidRDefault="476B8D54" w:rsidP="636BEE39">
            <w:pPr>
              <w:spacing w:after="240"/>
              <w:ind w:hanging="44"/>
              <w:rPr>
                <w:rFonts w:eastAsia="Arial" w:cs="Arial"/>
                <w:color w:val="000000" w:themeColor="text1"/>
                <w:szCs w:val="24"/>
              </w:rPr>
            </w:pPr>
            <w:r w:rsidRPr="636BEE39">
              <w:rPr>
                <w:rFonts w:eastAsia="Arial" w:cs="Arial"/>
                <w:szCs w:val="24"/>
              </w:rPr>
              <w:t>-0.13</w:t>
            </w:r>
            <w:r w:rsidR="2AF98F3D" w:rsidRPr="636BEE39">
              <w:rPr>
                <w:rFonts w:eastAsia="Arial" w:cs="Arial"/>
                <w:szCs w:val="24"/>
              </w:rPr>
              <w:t>%</w:t>
            </w:r>
          </w:p>
        </w:tc>
        <w:tc>
          <w:tcPr>
            <w:tcW w:w="992" w:type="dxa"/>
            <w:shd w:val="clear" w:color="auto" w:fill="FFFFFF" w:themeFill="background1"/>
          </w:tcPr>
          <w:p w14:paraId="43A1E13A" w14:textId="459CDDD4" w:rsidR="005D22DB" w:rsidRPr="000D3AAB" w:rsidRDefault="006D734C" w:rsidP="636BEE39">
            <w:pPr>
              <w:spacing w:after="240"/>
              <w:rPr>
                <w:rFonts w:eastAsia="Arial" w:cs="Arial"/>
                <w:color w:val="000000" w:themeColor="text1"/>
                <w:szCs w:val="24"/>
              </w:rPr>
            </w:pPr>
            <w:r w:rsidRPr="636BEE39">
              <w:rPr>
                <w:rFonts w:eastAsia="Arial" w:cs="Arial"/>
                <w:b/>
                <w:bCs/>
                <w:szCs w:val="24"/>
              </w:rPr>
              <w:t>Green</w:t>
            </w:r>
          </w:p>
        </w:tc>
      </w:tr>
      <w:tr w:rsidR="00022BA5" w:rsidRPr="000D3AAB" w14:paraId="4B5D9841" w14:textId="77777777" w:rsidTr="636BEE39">
        <w:trPr>
          <w:trHeight w:val="761"/>
        </w:trPr>
        <w:tc>
          <w:tcPr>
            <w:tcW w:w="1555" w:type="dxa"/>
            <w:shd w:val="clear" w:color="auto" w:fill="FFFFFF" w:themeFill="background1"/>
          </w:tcPr>
          <w:p w14:paraId="234209F6" w14:textId="09A6A177" w:rsidR="005D22DB" w:rsidRPr="000D3AAB" w:rsidRDefault="7C84BE02" w:rsidP="636BEE39">
            <w:pPr>
              <w:spacing w:after="240"/>
              <w:rPr>
                <w:rFonts w:eastAsia="Arial" w:cs="Arial"/>
                <w:color w:val="000000" w:themeColor="text1"/>
                <w:szCs w:val="24"/>
              </w:rPr>
            </w:pPr>
            <w:r w:rsidRPr="636BEE39">
              <w:rPr>
                <w:rFonts w:eastAsia="Arial" w:cs="Arial"/>
                <w:szCs w:val="24"/>
              </w:rPr>
              <w:t>Total energy consumed (kWh)</w:t>
            </w:r>
            <w:r w:rsidR="008E01CF" w:rsidRPr="636BEE39">
              <w:rPr>
                <w:rFonts w:eastAsia="Arial" w:cs="Arial"/>
                <w:szCs w:val="24"/>
              </w:rPr>
              <w:t xml:space="preserve"> </w:t>
            </w:r>
            <w:r w:rsidR="008E01CF" w:rsidRPr="636BEE39">
              <w:rPr>
                <w:rFonts w:eastAsia="Arial" w:cs="Arial"/>
                <w:szCs w:val="24"/>
                <w:vertAlign w:val="superscript"/>
              </w:rPr>
              <w:t>1</w:t>
            </w:r>
          </w:p>
        </w:tc>
        <w:tc>
          <w:tcPr>
            <w:tcW w:w="1559" w:type="dxa"/>
            <w:shd w:val="clear" w:color="auto" w:fill="FFFFFF" w:themeFill="background1"/>
          </w:tcPr>
          <w:p w14:paraId="3784ECFF" w14:textId="5A897D79" w:rsidR="005D22DB" w:rsidRPr="000D3AAB" w:rsidRDefault="7BD0B651" w:rsidP="636BEE39">
            <w:pPr>
              <w:spacing w:after="240"/>
              <w:ind w:hanging="10"/>
              <w:rPr>
                <w:rFonts w:eastAsia="Arial" w:cs="Arial"/>
                <w:color w:val="000000" w:themeColor="text1"/>
                <w:szCs w:val="24"/>
              </w:rPr>
            </w:pPr>
            <w:r w:rsidRPr="636BEE39">
              <w:rPr>
                <w:rFonts w:eastAsia="Arial" w:cs="Arial"/>
                <w:szCs w:val="24"/>
                <w:lang w:eastAsia="en-GB"/>
              </w:rPr>
              <w:t xml:space="preserve">Reduce its energy consumption by </w:t>
            </w:r>
            <w:r w:rsidR="2A40DA43" w:rsidRPr="636BEE39">
              <w:rPr>
                <w:rFonts w:eastAsia="Arial" w:cs="Arial"/>
                <w:szCs w:val="24"/>
                <w:lang w:eastAsia="en-GB"/>
              </w:rPr>
              <w:t>40</w:t>
            </w:r>
            <w:r w:rsidRPr="636BEE39">
              <w:rPr>
                <w:rFonts w:eastAsia="Arial" w:cs="Arial"/>
                <w:szCs w:val="24"/>
                <w:lang w:eastAsia="en-GB"/>
              </w:rPr>
              <w:t>% by 202</w:t>
            </w:r>
            <w:r w:rsidR="2A40DA43" w:rsidRPr="636BEE39">
              <w:rPr>
                <w:rFonts w:eastAsia="Arial" w:cs="Arial"/>
                <w:szCs w:val="24"/>
                <w:lang w:eastAsia="en-GB"/>
              </w:rPr>
              <w:t>0</w:t>
            </w:r>
            <w:r w:rsidRPr="636BEE39">
              <w:rPr>
                <w:rFonts w:eastAsia="Arial" w:cs="Arial"/>
                <w:szCs w:val="24"/>
                <w:lang w:eastAsia="en-GB"/>
              </w:rPr>
              <w:t xml:space="preserve"> from 2008/9 levels</w:t>
            </w:r>
          </w:p>
        </w:tc>
        <w:tc>
          <w:tcPr>
            <w:tcW w:w="1276" w:type="dxa"/>
            <w:shd w:val="clear" w:color="auto" w:fill="FFFFFF" w:themeFill="background1"/>
          </w:tcPr>
          <w:p w14:paraId="5E26BBAE" w14:textId="77777777" w:rsidR="005D22DB" w:rsidRPr="000D3AAB" w:rsidRDefault="7C84BE02" w:rsidP="636BEE39">
            <w:pPr>
              <w:spacing w:after="240"/>
              <w:ind w:left="33"/>
              <w:rPr>
                <w:rFonts w:eastAsia="Arial" w:cs="Arial"/>
                <w:color w:val="000000" w:themeColor="text1"/>
                <w:szCs w:val="24"/>
              </w:rPr>
            </w:pPr>
            <w:r w:rsidRPr="636BEE39">
              <w:rPr>
                <w:rFonts w:eastAsia="Arial" w:cs="Arial"/>
                <w:szCs w:val="24"/>
              </w:rPr>
              <w:t>7,926,595</w:t>
            </w:r>
          </w:p>
        </w:tc>
        <w:tc>
          <w:tcPr>
            <w:tcW w:w="1275" w:type="dxa"/>
            <w:shd w:val="clear" w:color="auto" w:fill="FFFFFF" w:themeFill="background1"/>
          </w:tcPr>
          <w:p w14:paraId="1D846115" w14:textId="24B33AEA" w:rsidR="005D22DB" w:rsidRPr="000D3AAB" w:rsidRDefault="7C84BE02" w:rsidP="636BEE39">
            <w:pPr>
              <w:spacing w:after="240"/>
              <w:ind w:left="34"/>
              <w:rPr>
                <w:rFonts w:eastAsia="Arial" w:cs="Arial"/>
                <w:color w:val="000000" w:themeColor="text1"/>
                <w:szCs w:val="24"/>
              </w:rPr>
            </w:pPr>
            <w:r w:rsidRPr="636BEE39">
              <w:rPr>
                <w:rFonts w:eastAsia="Arial" w:cs="Arial"/>
                <w:szCs w:val="24"/>
              </w:rPr>
              <w:t>3,4</w:t>
            </w:r>
            <w:r w:rsidR="5E665477" w:rsidRPr="636BEE39">
              <w:rPr>
                <w:rFonts w:eastAsia="Arial" w:cs="Arial"/>
                <w:szCs w:val="24"/>
              </w:rPr>
              <w:t>85</w:t>
            </w:r>
            <w:r w:rsidRPr="636BEE39">
              <w:rPr>
                <w:rFonts w:eastAsia="Arial" w:cs="Arial"/>
                <w:szCs w:val="24"/>
              </w:rPr>
              <w:t>,</w:t>
            </w:r>
            <w:r w:rsidR="5E665477" w:rsidRPr="636BEE39">
              <w:rPr>
                <w:rFonts w:eastAsia="Arial" w:cs="Arial"/>
                <w:szCs w:val="24"/>
              </w:rPr>
              <w:t>345</w:t>
            </w:r>
          </w:p>
        </w:tc>
        <w:tc>
          <w:tcPr>
            <w:tcW w:w="1276" w:type="dxa"/>
            <w:shd w:val="clear" w:color="auto" w:fill="FFFFFF" w:themeFill="background1"/>
          </w:tcPr>
          <w:p w14:paraId="4CF4CC86" w14:textId="60D852BE" w:rsidR="005D22DB" w:rsidRPr="000D3AAB" w:rsidRDefault="2AF98F3D" w:rsidP="636BEE39">
            <w:pPr>
              <w:spacing w:after="240"/>
              <w:ind w:left="34"/>
              <w:rPr>
                <w:rFonts w:eastAsia="Arial" w:cs="Arial"/>
                <w:color w:val="000000" w:themeColor="text1"/>
                <w:szCs w:val="24"/>
              </w:rPr>
            </w:pPr>
            <w:r w:rsidRPr="636BEE39">
              <w:rPr>
                <w:rFonts w:eastAsia="Arial" w:cs="Arial"/>
                <w:szCs w:val="24"/>
              </w:rPr>
              <w:t>3,765,</w:t>
            </w:r>
            <w:r w:rsidR="4B276F19" w:rsidRPr="636BEE39">
              <w:rPr>
                <w:rFonts w:eastAsia="Arial" w:cs="Arial"/>
                <w:szCs w:val="24"/>
              </w:rPr>
              <w:t>484</w:t>
            </w:r>
          </w:p>
        </w:tc>
        <w:tc>
          <w:tcPr>
            <w:tcW w:w="1134" w:type="dxa"/>
            <w:shd w:val="clear" w:color="auto" w:fill="FFFFFF" w:themeFill="background1"/>
          </w:tcPr>
          <w:p w14:paraId="66571C46" w14:textId="55C563A0" w:rsidR="005D22DB" w:rsidRPr="000D3AAB" w:rsidRDefault="2AF98F3D" w:rsidP="636BEE39">
            <w:pPr>
              <w:spacing w:after="240"/>
              <w:ind w:hanging="44"/>
              <w:rPr>
                <w:rFonts w:eastAsia="Arial" w:cs="Arial"/>
                <w:color w:val="000000" w:themeColor="text1"/>
                <w:szCs w:val="24"/>
              </w:rPr>
            </w:pPr>
            <w:r w:rsidRPr="636BEE39">
              <w:rPr>
                <w:rFonts w:eastAsia="Arial" w:cs="Arial"/>
                <w:szCs w:val="24"/>
              </w:rPr>
              <w:t>-52.49%</w:t>
            </w:r>
          </w:p>
        </w:tc>
        <w:tc>
          <w:tcPr>
            <w:tcW w:w="1276" w:type="dxa"/>
            <w:shd w:val="clear" w:color="auto" w:fill="FFFFFF" w:themeFill="background1"/>
          </w:tcPr>
          <w:p w14:paraId="36E4A357" w14:textId="462A02F0" w:rsidR="005D22DB" w:rsidRPr="000D3AAB" w:rsidRDefault="76560EBD" w:rsidP="636BEE39">
            <w:pPr>
              <w:spacing w:after="240"/>
              <w:ind w:hanging="44"/>
              <w:rPr>
                <w:rFonts w:eastAsia="Arial" w:cs="Arial"/>
                <w:color w:val="000000" w:themeColor="text1"/>
                <w:szCs w:val="24"/>
              </w:rPr>
            </w:pPr>
            <w:r w:rsidRPr="636BEE39">
              <w:rPr>
                <w:rFonts w:eastAsia="Arial" w:cs="Arial"/>
                <w:szCs w:val="24"/>
              </w:rPr>
              <w:t>+</w:t>
            </w:r>
            <w:r w:rsidR="2C87B522" w:rsidRPr="636BEE39">
              <w:rPr>
                <w:rFonts w:eastAsia="Arial" w:cs="Arial"/>
                <w:szCs w:val="24"/>
              </w:rPr>
              <w:t>8</w:t>
            </w:r>
            <w:r w:rsidR="2AF98F3D" w:rsidRPr="636BEE39">
              <w:rPr>
                <w:rFonts w:eastAsia="Arial" w:cs="Arial"/>
                <w:szCs w:val="24"/>
              </w:rPr>
              <w:t>.</w:t>
            </w:r>
            <w:r w:rsidR="2C87B522" w:rsidRPr="636BEE39">
              <w:rPr>
                <w:rFonts w:eastAsia="Arial" w:cs="Arial"/>
                <w:szCs w:val="24"/>
              </w:rPr>
              <w:t>0</w:t>
            </w:r>
            <w:r w:rsidR="4B276F19" w:rsidRPr="636BEE39">
              <w:rPr>
                <w:rFonts w:eastAsia="Arial" w:cs="Arial"/>
                <w:szCs w:val="24"/>
              </w:rPr>
              <w:t>3</w:t>
            </w:r>
            <w:r w:rsidR="2AF98F3D" w:rsidRPr="636BEE39">
              <w:rPr>
                <w:rFonts w:eastAsia="Arial" w:cs="Arial"/>
                <w:szCs w:val="24"/>
              </w:rPr>
              <w:t>%</w:t>
            </w:r>
          </w:p>
        </w:tc>
        <w:tc>
          <w:tcPr>
            <w:tcW w:w="992" w:type="dxa"/>
            <w:shd w:val="clear" w:color="auto" w:fill="FFFFFF" w:themeFill="background1"/>
          </w:tcPr>
          <w:p w14:paraId="7C5B0862" w14:textId="7CF231CC" w:rsidR="005D22DB" w:rsidRPr="000D3AAB" w:rsidRDefault="2A40DA43" w:rsidP="636BEE39">
            <w:pPr>
              <w:spacing w:after="240"/>
              <w:rPr>
                <w:rFonts w:eastAsia="Arial" w:cs="Arial"/>
                <w:color w:val="000000" w:themeColor="text1"/>
                <w:szCs w:val="24"/>
              </w:rPr>
            </w:pPr>
            <w:r w:rsidRPr="636BEE39">
              <w:rPr>
                <w:rFonts w:eastAsia="Arial" w:cs="Arial"/>
                <w:b/>
                <w:bCs/>
                <w:szCs w:val="24"/>
              </w:rPr>
              <w:t>Green</w:t>
            </w:r>
          </w:p>
        </w:tc>
      </w:tr>
      <w:tr w:rsidR="00022BA5" w:rsidRPr="000D3AAB" w14:paraId="50E42D7F" w14:textId="77777777" w:rsidTr="636BEE39">
        <w:trPr>
          <w:trHeight w:val="1262"/>
        </w:trPr>
        <w:tc>
          <w:tcPr>
            <w:tcW w:w="1555" w:type="dxa"/>
            <w:shd w:val="clear" w:color="auto" w:fill="FFFFFF" w:themeFill="background1"/>
          </w:tcPr>
          <w:p w14:paraId="3D799BF6" w14:textId="2B7032D6" w:rsidR="005D22DB" w:rsidRPr="000D3AAB" w:rsidRDefault="7C84BE02" w:rsidP="636BEE39">
            <w:pPr>
              <w:spacing w:after="240"/>
              <w:rPr>
                <w:rFonts w:eastAsia="Arial" w:cs="Arial"/>
                <w:color w:val="000000" w:themeColor="text1"/>
                <w:szCs w:val="24"/>
              </w:rPr>
            </w:pPr>
            <w:r w:rsidRPr="636BEE39">
              <w:rPr>
                <w:rFonts w:eastAsia="Arial" w:cs="Arial"/>
                <w:szCs w:val="24"/>
              </w:rPr>
              <w:t>Total waste arisings (Tonnes)</w:t>
            </w:r>
            <w:r w:rsidR="00B54C1D" w:rsidRPr="636BEE39">
              <w:rPr>
                <w:rFonts w:eastAsia="Arial" w:cs="Arial"/>
                <w:szCs w:val="24"/>
              </w:rPr>
              <w:t xml:space="preserve"> </w:t>
            </w:r>
            <w:r w:rsidR="008E01CF" w:rsidRPr="636BEE39">
              <w:rPr>
                <w:rFonts w:eastAsia="Arial" w:cs="Arial"/>
                <w:szCs w:val="24"/>
                <w:vertAlign w:val="superscript"/>
              </w:rPr>
              <w:t>2</w:t>
            </w:r>
          </w:p>
        </w:tc>
        <w:tc>
          <w:tcPr>
            <w:tcW w:w="1559" w:type="dxa"/>
            <w:shd w:val="clear" w:color="auto" w:fill="FFFFFF" w:themeFill="background1"/>
          </w:tcPr>
          <w:p w14:paraId="7D60F63C" w14:textId="2D511CA1" w:rsidR="005D22DB" w:rsidRPr="000D3AAB" w:rsidRDefault="7CD42AA9" w:rsidP="636BEE39">
            <w:pPr>
              <w:spacing w:after="240"/>
              <w:ind w:hanging="10"/>
              <w:rPr>
                <w:rFonts w:eastAsia="Arial" w:cs="Arial"/>
                <w:color w:val="000000" w:themeColor="text1"/>
                <w:szCs w:val="24"/>
              </w:rPr>
            </w:pPr>
            <w:r w:rsidRPr="636BEE39">
              <w:rPr>
                <w:rFonts w:eastAsia="Arial" w:cs="Arial"/>
                <w:szCs w:val="24"/>
              </w:rPr>
              <w:t xml:space="preserve">Reduce </w:t>
            </w:r>
            <w:r w:rsidR="7C84BE02" w:rsidRPr="636BEE39">
              <w:rPr>
                <w:rFonts w:eastAsia="Arial" w:cs="Arial"/>
                <w:szCs w:val="24"/>
              </w:rPr>
              <w:t xml:space="preserve">waste arisings by </w:t>
            </w:r>
            <w:r w:rsidR="35B22335" w:rsidRPr="636BEE39">
              <w:rPr>
                <w:rFonts w:eastAsia="Arial" w:cs="Arial"/>
                <w:szCs w:val="24"/>
              </w:rPr>
              <w:t>25</w:t>
            </w:r>
            <w:r w:rsidR="7C84BE02" w:rsidRPr="636BEE39">
              <w:rPr>
                <w:rFonts w:eastAsia="Arial" w:cs="Arial"/>
                <w:szCs w:val="24"/>
              </w:rPr>
              <w:t>% by 202</w:t>
            </w:r>
            <w:r w:rsidR="35B22335" w:rsidRPr="636BEE39">
              <w:rPr>
                <w:rFonts w:eastAsia="Arial" w:cs="Arial"/>
                <w:szCs w:val="24"/>
              </w:rPr>
              <w:t>0</w:t>
            </w:r>
            <w:r w:rsidR="35B22335" w:rsidRPr="636BEE39">
              <w:rPr>
                <w:rFonts w:eastAsia="Arial" w:cs="Arial"/>
                <w:szCs w:val="24"/>
                <w:lang w:eastAsia="en-GB"/>
              </w:rPr>
              <w:t xml:space="preserve"> from 2008/9 levels</w:t>
            </w:r>
          </w:p>
        </w:tc>
        <w:tc>
          <w:tcPr>
            <w:tcW w:w="1276" w:type="dxa"/>
            <w:shd w:val="clear" w:color="auto" w:fill="FFFFFF" w:themeFill="background1"/>
          </w:tcPr>
          <w:p w14:paraId="44C291AA" w14:textId="07EFD381" w:rsidR="005D22DB" w:rsidRPr="000D3AAB" w:rsidRDefault="7CD42AA9" w:rsidP="636BEE39">
            <w:pPr>
              <w:spacing w:after="240"/>
              <w:ind w:left="33"/>
              <w:rPr>
                <w:rFonts w:eastAsia="Arial" w:cs="Arial"/>
                <w:color w:val="000000" w:themeColor="text1"/>
                <w:szCs w:val="24"/>
              </w:rPr>
            </w:pPr>
            <w:r w:rsidRPr="636BEE39">
              <w:rPr>
                <w:rFonts w:eastAsia="Arial" w:cs="Arial"/>
                <w:szCs w:val="24"/>
              </w:rPr>
              <w:t>67.93</w:t>
            </w:r>
          </w:p>
        </w:tc>
        <w:tc>
          <w:tcPr>
            <w:tcW w:w="1275" w:type="dxa"/>
            <w:shd w:val="clear" w:color="auto" w:fill="FFFFFF" w:themeFill="background1"/>
          </w:tcPr>
          <w:p w14:paraId="2B1EB151" w14:textId="33E24CFA" w:rsidR="005D22DB" w:rsidRPr="000D3AAB" w:rsidRDefault="6231801B" w:rsidP="636BEE39">
            <w:pPr>
              <w:spacing w:after="240"/>
              <w:ind w:left="34"/>
              <w:rPr>
                <w:rFonts w:eastAsia="Arial" w:cs="Arial"/>
                <w:color w:val="000000" w:themeColor="text1"/>
                <w:szCs w:val="24"/>
              </w:rPr>
            </w:pPr>
            <w:r w:rsidRPr="636BEE39">
              <w:rPr>
                <w:rFonts w:eastAsia="Arial" w:cs="Arial"/>
                <w:szCs w:val="24"/>
              </w:rPr>
              <w:t>11.14</w:t>
            </w:r>
          </w:p>
        </w:tc>
        <w:tc>
          <w:tcPr>
            <w:tcW w:w="1276" w:type="dxa"/>
            <w:shd w:val="clear" w:color="auto" w:fill="FFFFFF" w:themeFill="background1"/>
          </w:tcPr>
          <w:p w14:paraId="778C3243" w14:textId="54DD2857" w:rsidR="005D22DB" w:rsidRPr="000D3AAB" w:rsidRDefault="6231801B" w:rsidP="636BEE39">
            <w:pPr>
              <w:spacing w:after="240"/>
              <w:ind w:left="34"/>
              <w:rPr>
                <w:rFonts w:eastAsia="Arial" w:cs="Arial"/>
                <w:color w:val="000000" w:themeColor="text1"/>
                <w:szCs w:val="24"/>
              </w:rPr>
            </w:pPr>
            <w:r w:rsidRPr="636BEE39">
              <w:rPr>
                <w:rFonts w:eastAsia="Arial" w:cs="Arial"/>
                <w:szCs w:val="24"/>
              </w:rPr>
              <w:t>79.</w:t>
            </w:r>
            <w:r w:rsidR="68A73B10" w:rsidRPr="636BEE39">
              <w:rPr>
                <w:rFonts w:eastAsia="Arial" w:cs="Arial"/>
                <w:szCs w:val="24"/>
              </w:rPr>
              <w:t>40</w:t>
            </w:r>
          </w:p>
        </w:tc>
        <w:tc>
          <w:tcPr>
            <w:tcW w:w="1134" w:type="dxa"/>
            <w:shd w:val="clear" w:color="auto" w:fill="FFFFFF" w:themeFill="background1"/>
          </w:tcPr>
          <w:p w14:paraId="58712C26" w14:textId="3080394E" w:rsidR="005D22DB" w:rsidRPr="000D3AAB" w:rsidRDefault="7052B45C" w:rsidP="636BEE39">
            <w:pPr>
              <w:spacing w:after="240"/>
              <w:ind w:hanging="44"/>
              <w:rPr>
                <w:rFonts w:eastAsia="Arial" w:cs="Arial"/>
                <w:color w:val="000000" w:themeColor="text1"/>
                <w:szCs w:val="24"/>
              </w:rPr>
            </w:pPr>
            <w:r w:rsidRPr="636BEE39">
              <w:rPr>
                <w:rFonts w:eastAsia="Arial" w:cs="Arial"/>
                <w:szCs w:val="24"/>
              </w:rPr>
              <w:t>+</w:t>
            </w:r>
            <w:r w:rsidR="182F60BF" w:rsidRPr="636BEE39">
              <w:rPr>
                <w:rFonts w:eastAsia="Arial" w:cs="Arial"/>
                <w:szCs w:val="24"/>
              </w:rPr>
              <w:t>16.9</w:t>
            </w:r>
            <w:r w:rsidR="6AA014B0" w:rsidRPr="636BEE39">
              <w:rPr>
                <w:rFonts w:eastAsia="Arial" w:cs="Arial"/>
                <w:szCs w:val="24"/>
              </w:rPr>
              <w:t>%</w:t>
            </w:r>
          </w:p>
        </w:tc>
        <w:tc>
          <w:tcPr>
            <w:tcW w:w="1276" w:type="dxa"/>
            <w:shd w:val="clear" w:color="auto" w:fill="FFFFFF" w:themeFill="background1"/>
          </w:tcPr>
          <w:p w14:paraId="08B798BB" w14:textId="48E73F00" w:rsidR="005D22DB" w:rsidRPr="000D3AAB" w:rsidRDefault="6AA014B0" w:rsidP="636BEE39">
            <w:pPr>
              <w:spacing w:after="240"/>
              <w:ind w:hanging="44"/>
              <w:rPr>
                <w:rFonts w:eastAsia="Arial" w:cs="Arial"/>
                <w:color w:val="000000" w:themeColor="text1"/>
                <w:szCs w:val="24"/>
              </w:rPr>
            </w:pPr>
            <w:r w:rsidRPr="636BEE39">
              <w:rPr>
                <w:rFonts w:eastAsia="Arial" w:cs="Arial"/>
                <w:szCs w:val="24"/>
              </w:rPr>
              <w:t>+</w:t>
            </w:r>
            <w:r w:rsidR="47BC2DFE" w:rsidRPr="636BEE39">
              <w:rPr>
                <w:rFonts w:eastAsia="Arial" w:cs="Arial"/>
                <w:szCs w:val="24"/>
              </w:rPr>
              <w:t>612.7</w:t>
            </w:r>
            <w:r w:rsidRPr="636BEE39">
              <w:rPr>
                <w:rFonts w:eastAsia="Arial" w:cs="Arial"/>
                <w:szCs w:val="24"/>
              </w:rPr>
              <w:t>%</w:t>
            </w:r>
          </w:p>
        </w:tc>
        <w:tc>
          <w:tcPr>
            <w:tcW w:w="992" w:type="dxa"/>
            <w:shd w:val="clear" w:color="auto" w:fill="FFFFFF" w:themeFill="background1"/>
          </w:tcPr>
          <w:p w14:paraId="066AF921" w14:textId="38B408EE" w:rsidR="005D22DB" w:rsidRPr="000D3AAB" w:rsidRDefault="7052B45C" w:rsidP="636BEE39">
            <w:pPr>
              <w:spacing w:after="240"/>
              <w:rPr>
                <w:rFonts w:eastAsia="Arial" w:cs="Arial"/>
                <w:color w:val="000000" w:themeColor="text1"/>
                <w:szCs w:val="24"/>
              </w:rPr>
            </w:pPr>
            <w:r w:rsidRPr="636BEE39">
              <w:rPr>
                <w:rFonts w:eastAsia="Arial" w:cs="Arial"/>
                <w:b/>
                <w:bCs/>
                <w:noProof/>
                <w:szCs w:val="24"/>
              </w:rPr>
              <w:t>Red</w:t>
            </w:r>
          </w:p>
        </w:tc>
      </w:tr>
      <w:tr w:rsidR="00022BA5" w:rsidRPr="000D3AAB" w14:paraId="45F6D461" w14:textId="77777777" w:rsidTr="636BEE39">
        <w:trPr>
          <w:trHeight w:val="827"/>
        </w:trPr>
        <w:tc>
          <w:tcPr>
            <w:tcW w:w="1555" w:type="dxa"/>
            <w:shd w:val="clear" w:color="auto" w:fill="FFFFFF" w:themeFill="background1"/>
          </w:tcPr>
          <w:p w14:paraId="3FCF646E" w14:textId="645C3226" w:rsidR="00884004" w:rsidRPr="000D3AAB" w:rsidRDefault="532506C3" w:rsidP="636BEE39">
            <w:pPr>
              <w:spacing w:after="240"/>
              <w:rPr>
                <w:rFonts w:eastAsia="Arial" w:cs="Arial"/>
                <w:color w:val="000000" w:themeColor="text1"/>
                <w:szCs w:val="24"/>
              </w:rPr>
            </w:pPr>
            <w:r w:rsidRPr="636BEE39">
              <w:rPr>
                <w:rFonts w:eastAsia="Arial" w:cs="Arial"/>
                <w:szCs w:val="24"/>
              </w:rPr>
              <w:t>Food waste consumption (</w:t>
            </w:r>
            <w:proofErr w:type="gramStart"/>
            <w:r w:rsidRPr="636BEE39">
              <w:rPr>
                <w:rFonts w:eastAsia="Arial" w:cs="Arial"/>
                <w:szCs w:val="24"/>
              </w:rPr>
              <w:t>Tonnes</w:t>
            </w:r>
            <w:r w:rsidR="4643E897" w:rsidRPr="636BEE39">
              <w:rPr>
                <w:rFonts w:eastAsia="Arial" w:cs="Arial"/>
                <w:szCs w:val="24"/>
              </w:rPr>
              <w:t xml:space="preserve"> </w:t>
            </w:r>
            <w:r w:rsidR="4643E897" w:rsidRPr="636BEE39">
              <w:rPr>
                <w:rFonts w:eastAsia="Arial" w:cs="Arial"/>
                <w:szCs w:val="24"/>
                <w:lang w:val="fr-FR"/>
              </w:rPr>
              <w:t xml:space="preserve"> CO</w:t>
            </w:r>
            <w:proofErr w:type="gramEnd"/>
            <w:r w:rsidR="4643E897" w:rsidRPr="636BEE39">
              <w:rPr>
                <w:rFonts w:eastAsia="Arial" w:cs="Arial"/>
                <w:szCs w:val="24"/>
                <w:lang w:val="fr-FR"/>
              </w:rPr>
              <w:t>2e</w:t>
            </w:r>
            <w:r w:rsidRPr="636BEE39">
              <w:rPr>
                <w:rFonts w:eastAsia="Arial" w:cs="Arial"/>
                <w:szCs w:val="24"/>
              </w:rPr>
              <w:t>)</w:t>
            </w:r>
          </w:p>
        </w:tc>
        <w:tc>
          <w:tcPr>
            <w:tcW w:w="1559" w:type="dxa"/>
            <w:shd w:val="clear" w:color="auto" w:fill="FFFFFF" w:themeFill="background1"/>
          </w:tcPr>
          <w:p w14:paraId="124CB365" w14:textId="4502C107" w:rsidR="00884004" w:rsidRPr="000D3AAB" w:rsidRDefault="532506C3" w:rsidP="636BEE39">
            <w:pPr>
              <w:spacing w:after="240"/>
              <w:ind w:hanging="10"/>
              <w:rPr>
                <w:rFonts w:eastAsia="Arial" w:cs="Arial"/>
                <w:color w:val="000000" w:themeColor="text1"/>
                <w:szCs w:val="24"/>
              </w:rPr>
            </w:pPr>
            <w:r w:rsidRPr="636BEE39">
              <w:rPr>
                <w:rFonts w:eastAsia="Arial" w:cs="Arial"/>
                <w:szCs w:val="24"/>
              </w:rPr>
              <w:t>Reduce food waste by 1/3 (33%) by 2025, against 2013 levels</w:t>
            </w:r>
          </w:p>
        </w:tc>
        <w:tc>
          <w:tcPr>
            <w:tcW w:w="1276" w:type="dxa"/>
            <w:shd w:val="clear" w:color="auto" w:fill="FFFFFF" w:themeFill="background1"/>
          </w:tcPr>
          <w:p w14:paraId="238ADE98" w14:textId="214440A2" w:rsidR="00884004" w:rsidRPr="000D3AAB" w:rsidRDefault="25BDA177" w:rsidP="636BEE39">
            <w:pPr>
              <w:spacing w:after="240"/>
              <w:ind w:left="33"/>
              <w:rPr>
                <w:rFonts w:eastAsia="Arial" w:cs="Arial"/>
                <w:color w:val="000000" w:themeColor="text1"/>
                <w:szCs w:val="24"/>
              </w:rPr>
            </w:pPr>
            <w:r w:rsidRPr="636BEE39">
              <w:rPr>
                <w:rFonts w:eastAsia="Arial" w:cs="Arial"/>
                <w:szCs w:val="24"/>
              </w:rPr>
              <w:t>2.50</w:t>
            </w:r>
          </w:p>
        </w:tc>
        <w:tc>
          <w:tcPr>
            <w:tcW w:w="1275" w:type="dxa"/>
            <w:shd w:val="clear" w:color="auto" w:fill="FFFFFF" w:themeFill="background1"/>
          </w:tcPr>
          <w:p w14:paraId="218A29D7" w14:textId="416454E4" w:rsidR="00884004" w:rsidRPr="000D3AAB" w:rsidRDefault="25BDA177" w:rsidP="636BEE39">
            <w:pPr>
              <w:spacing w:after="240"/>
              <w:ind w:left="34"/>
              <w:rPr>
                <w:rFonts w:eastAsia="Arial" w:cs="Arial"/>
                <w:color w:val="000000" w:themeColor="text1"/>
                <w:szCs w:val="24"/>
              </w:rPr>
            </w:pPr>
            <w:r w:rsidRPr="636BEE39">
              <w:rPr>
                <w:rFonts w:eastAsia="Arial" w:cs="Arial"/>
                <w:szCs w:val="24"/>
              </w:rPr>
              <w:t>0.</w:t>
            </w:r>
            <w:r w:rsidR="2C528845" w:rsidRPr="636BEE39">
              <w:rPr>
                <w:rFonts w:eastAsia="Arial" w:cs="Arial"/>
                <w:szCs w:val="24"/>
              </w:rPr>
              <w:t>31</w:t>
            </w:r>
          </w:p>
        </w:tc>
        <w:tc>
          <w:tcPr>
            <w:tcW w:w="1276" w:type="dxa"/>
            <w:shd w:val="clear" w:color="auto" w:fill="FFFFFF" w:themeFill="background1"/>
          </w:tcPr>
          <w:p w14:paraId="4C73CE8F" w14:textId="795C32E4" w:rsidR="00884004" w:rsidRPr="000D3AAB" w:rsidRDefault="2C528845" w:rsidP="636BEE39">
            <w:pPr>
              <w:spacing w:after="240"/>
              <w:ind w:left="34"/>
              <w:rPr>
                <w:rFonts w:eastAsia="Arial" w:cs="Arial"/>
                <w:color w:val="000000" w:themeColor="text1"/>
                <w:szCs w:val="24"/>
              </w:rPr>
            </w:pPr>
            <w:r w:rsidRPr="636BEE39">
              <w:rPr>
                <w:rFonts w:eastAsia="Arial" w:cs="Arial"/>
                <w:szCs w:val="24"/>
              </w:rPr>
              <w:t>2.43</w:t>
            </w:r>
          </w:p>
        </w:tc>
        <w:tc>
          <w:tcPr>
            <w:tcW w:w="1134" w:type="dxa"/>
            <w:shd w:val="clear" w:color="auto" w:fill="FFFFFF" w:themeFill="background1"/>
          </w:tcPr>
          <w:p w14:paraId="11C8194C" w14:textId="71B55094" w:rsidR="00884004" w:rsidRPr="000D3AAB" w:rsidRDefault="1E749E2D" w:rsidP="636BEE39">
            <w:pPr>
              <w:spacing w:after="240"/>
              <w:ind w:hanging="44"/>
              <w:rPr>
                <w:rFonts w:eastAsia="Arial" w:cs="Arial"/>
                <w:color w:val="000000" w:themeColor="text1"/>
                <w:szCs w:val="24"/>
              </w:rPr>
            </w:pPr>
            <w:r w:rsidRPr="636BEE39">
              <w:rPr>
                <w:rFonts w:eastAsia="Arial" w:cs="Arial"/>
                <w:szCs w:val="24"/>
              </w:rPr>
              <w:t>-</w:t>
            </w:r>
            <w:r w:rsidR="4F1F0A4E" w:rsidRPr="636BEE39">
              <w:rPr>
                <w:rFonts w:eastAsia="Arial" w:cs="Arial"/>
                <w:szCs w:val="24"/>
              </w:rPr>
              <w:t>2.8</w:t>
            </w:r>
            <w:r w:rsidR="25BDA177" w:rsidRPr="636BEE39">
              <w:rPr>
                <w:rFonts w:eastAsia="Arial" w:cs="Arial"/>
                <w:szCs w:val="24"/>
              </w:rPr>
              <w:t>%</w:t>
            </w:r>
          </w:p>
        </w:tc>
        <w:tc>
          <w:tcPr>
            <w:tcW w:w="1276" w:type="dxa"/>
            <w:shd w:val="clear" w:color="auto" w:fill="FFFFFF" w:themeFill="background1"/>
          </w:tcPr>
          <w:p w14:paraId="447F27D0" w14:textId="30C121DE" w:rsidR="00884004" w:rsidRPr="000D3AAB" w:rsidRDefault="02C8810D" w:rsidP="636BEE39">
            <w:pPr>
              <w:spacing w:after="240"/>
              <w:ind w:hanging="44"/>
              <w:rPr>
                <w:rFonts w:eastAsia="Arial" w:cs="Arial"/>
                <w:color w:val="000000" w:themeColor="text1"/>
                <w:szCs w:val="24"/>
              </w:rPr>
            </w:pPr>
            <w:r w:rsidRPr="636BEE39">
              <w:rPr>
                <w:rFonts w:eastAsia="Arial" w:cs="Arial"/>
                <w:szCs w:val="24"/>
              </w:rPr>
              <w:t>+</w:t>
            </w:r>
            <w:r w:rsidR="2AD596FB" w:rsidRPr="636BEE39">
              <w:rPr>
                <w:rFonts w:eastAsia="Arial" w:cs="Arial"/>
                <w:szCs w:val="24"/>
              </w:rPr>
              <w:t>68</w:t>
            </w:r>
            <w:r w:rsidR="573B8763" w:rsidRPr="636BEE39">
              <w:rPr>
                <w:rFonts w:eastAsia="Arial" w:cs="Arial"/>
                <w:szCs w:val="24"/>
              </w:rPr>
              <w:t>3.9</w:t>
            </w:r>
            <w:r w:rsidRPr="636BEE39">
              <w:rPr>
                <w:rFonts w:eastAsia="Arial" w:cs="Arial"/>
                <w:szCs w:val="24"/>
              </w:rPr>
              <w:t>%</w:t>
            </w:r>
          </w:p>
        </w:tc>
        <w:tc>
          <w:tcPr>
            <w:tcW w:w="992" w:type="dxa"/>
            <w:shd w:val="clear" w:color="auto" w:fill="FFFFFF" w:themeFill="background1"/>
          </w:tcPr>
          <w:p w14:paraId="5D274109" w14:textId="0CC36D6D" w:rsidR="00884004" w:rsidRPr="000D3AAB" w:rsidRDefault="195CA25A" w:rsidP="636BEE39">
            <w:pPr>
              <w:spacing w:after="240"/>
              <w:rPr>
                <w:rFonts w:eastAsia="Arial" w:cs="Arial"/>
                <w:b/>
                <w:bCs/>
                <w:color w:val="000000" w:themeColor="text1"/>
                <w:szCs w:val="24"/>
              </w:rPr>
            </w:pPr>
            <w:r w:rsidRPr="636BEE39">
              <w:rPr>
                <w:rFonts w:eastAsia="Arial" w:cs="Arial"/>
                <w:b/>
                <w:bCs/>
                <w:szCs w:val="24"/>
              </w:rPr>
              <w:t>Amber</w:t>
            </w:r>
          </w:p>
        </w:tc>
      </w:tr>
      <w:tr w:rsidR="00022BA5" w:rsidRPr="000D3AAB" w14:paraId="3BEB6A35" w14:textId="77777777" w:rsidTr="636BEE39">
        <w:trPr>
          <w:trHeight w:val="827"/>
        </w:trPr>
        <w:tc>
          <w:tcPr>
            <w:tcW w:w="1555" w:type="dxa"/>
            <w:shd w:val="clear" w:color="auto" w:fill="FFFFFF" w:themeFill="background1"/>
          </w:tcPr>
          <w:p w14:paraId="5CB2380D" w14:textId="5302D019" w:rsidR="005D22DB" w:rsidRPr="000D3AAB" w:rsidRDefault="7C84BE02" w:rsidP="636BEE39">
            <w:pPr>
              <w:spacing w:after="240"/>
              <w:rPr>
                <w:rFonts w:eastAsia="Arial" w:cs="Arial"/>
                <w:color w:val="000000" w:themeColor="text1"/>
                <w:szCs w:val="24"/>
              </w:rPr>
            </w:pPr>
            <w:r w:rsidRPr="636BEE39">
              <w:rPr>
                <w:rFonts w:eastAsia="Arial" w:cs="Arial"/>
                <w:szCs w:val="24"/>
              </w:rPr>
              <w:lastRenderedPageBreak/>
              <w:t>% waste recycled</w:t>
            </w:r>
            <w:r w:rsidR="5B4549B6" w:rsidRPr="636BEE39">
              <w:rPr>
                <w:rFonts w:eastAsia="Arial" w:cs="Arial"/>
                <w:szCs w:val="24"/>
              </w:rPr>
              <w:t xml:space="preserve"> or composted</w:t>
            </w:r>
          </w:p>
        </w:tc>
        <w:tc>
          <w:tcPr>
            <w:tcW w:w="1559" w:type="dxa"/>
            <w:shd w:val="clear" w:color="auto" w:fill="FFFFFF" w:themeFill="background1"/>
          </w:tcPr>
          <w:p w14:paraId="3C1D3F89" w14:textId="1B504F89" w:rsidR="005D22DB" w:rsidRPr="000D3AAB" w:rsidRDefault="7C84BE02" w:rsidP="636BEE39">
            <w:pPr>
              <w:spacing w:after="240"/>
              <w:ind w:hanging="10"/>
              <w:rPr>
                <w:rFonts w:eastAsia="Arial" w:cs="Arial"/>
                <w:color w:val="000000" w:themeColor="text1"/>
                <w:szCs w:val="24"/>
                <w:highlight w:val="yellow"/>
              </w:rPr>
            </w:pPr>
            <w:r w:rsidRPr="636BEE39">
              <w:rPr>
                <w:rFonts w:eastAsia="Arial" w:cs="Arial"/>
                <w:szCs w:val="24"/>
              </w:rPr>
              <w:t>Recycle</w:t>
            </w:r>
            <w:r w:rsidR="376B646B" w:rsidRPr="636BEE39">
              <w:rPr>
                <w:rFonts w:eastAsia="Arial" w:cs="Arial"/>
                <w:szCs w:val="24"/>
              </w:rPr>
              <w:t xml:space="preserve"> or compost</w:t>
            </w:r>
            <w:r w:rsidRPr="636BEE39">
              <w:rPr>
                <w:rFonts w:eastAsia="Arial" w:cs="Arial"/>
                <w:szCs w:val="24"/>
              </w:rPr>
              <w:t xml:space="preserve"> </w:t>
            </w:r>
            <w:r w:rsidR="6E9753AB" w:rsidRPr="636BEE39">
              <w:rPr>
                <w:rFonts w:eastAsia="Arial" w:cs="Arial"/>
                <w:szCs w:val="24"/>
              </w:rPr>
              <w:t>25</w:t>
            </w:r>
            <w:r w:rsidRPr="636BEE39">
              <w:rPr>
                <w:rFonts w:eastAsia="Arial" w:cs="Arial"/>
                <w:szCs w:val="24"/>
              </w:rPr>
              <w:t>% of all waste arisings by 202</w:t>
            </w:r>
            <w:r w:rsidR="6E9753AB" w:rsidRPr="636BEE39">
              <w:rPr>
                <w:rFonts w:eastAsia="Arial" w:cs="Arial"/>
                <w:szCs w:val="24"/>
              </w:rPr>
              <w:t>0 from 2008/9 levels</w:t>
            </w:r>
          </w:p>
        </w:tc>
        <w:tc>
          <w:tcPr>
            <w:tcW w:w="1276" w:type="dxa"/>
            <w:shd w:val="clear" w:color="auto" w:fill="FFFFFF" w:themeFill="background1"/>
          </w:tcPr>
          <w:p w14:paraId="37297A93" w14:textId="77777777" w:rsidR="005D22DB" w:rsidRPr="000D3AAB" w:rsidRDefault="7C84BE02" w:rsidP="636BEE39">
            <w:pPr>
              <w:spacing w:after="240"/>
              <w:ind w:left="33"/>
              <w:rPr>
                <w:rFonts w:eastAsia="Arial" w:cs="Arial"/>
                <w:color w:val="000000" w:themeColor="text1"/>
                <w:szCs w:val="24"/>
              </w:rPr>
            </w:pPr>
            <w:r w:rsidRPr="636BEE39">
              <w:rPr>
                <w:rFonts w:eastAsia="Arial" w:cs="Arial"/>
                <w:szCs w:val="24"/>
              </w:rPr>
              <w:t>49.3%</w:t>
            </w:r>
          </w:p>
        </w:tc>
        <w:tc>
          <w:tcPr>
            <w:tcW w:w="1275" w:type="dxa"/>
            <w:shd w:val="clear" w:color="auto" w:fill="FFFFFF" w:themeFill="background1"/>
          </w:tcPr>
          <w:p w14:paraId="3F5B0765" w14:textId="008E599B" w:rsidR="005D22DB" w:rsidRPr="000D3AAB" w:rsidRDefault="798D11C2" w:rsidP="636BEE39">
            <w:pPr>
              <w:spacing w:after="240"/>
              <w:ind w:left="34"/>
              <w:rPr>
                <w:rFonts w:eastAsia="Arial" w:cs="Arial"/>
                <w:color w:val="000000" w:themeColor="text1"/>
                <w:szCs w:val="24"/>
              </w:rPr>
            </w:pPr>
            <w:r w:rsidRPr="636BEE39">
              <w:rPr>
                <w:rFonts w:eastAsia="Arial" w:cs="Arial"/>
                <w:szCs w:val="24"/>
              </w:rPr>
              <w:t>40.</w:t>
            </w:r>
            <w:r w:rsidR="40B07448" w:rsidRPr="636BEE39">
              <w:rPr>
                <w:rFonts w:eastAsia="Arial" w:cs="Arial"/>
                <w:szCs w:val="24"/>
              </w:rPr>
              <w:t>3</w:t>
            </w:r>
            <w:r w:rsidR="7C84BE02" w:rsidRPr="636BEE39">
              <w:rPr>
                <w:rFonts w:eastAsia="Arial" w:cs="Arial"/>
                <w:szCs w:val="24"/>
              </w:rPr>
              <w:t>%</w:t>
            </w:r>
          </w:p>
        </w:tc>
        <w:tc>
          <w:tcPr>
            <w:tcW w:w="1276" w:type="dxa"/>
            <w:shd w:val="clear" w:color="auto" w:fill="FFFFFF" w:themeFill="background1"/>
          </w:tcPr>
          <w:p w14:paraId="1A03F51A" w14:textId="722F48AF" w:rsidR="005D22DB" w:rsidRPr="000D3AAB" w:rsidRDefault="1894C71C" w:rsidP="636BEE39">
            <w:pPr>
              <w:spacing w:after="240"/>
              <w:ind w:left="34"/>
              <w:rPr>
                <w:rFonts w:eastAsia="Arial" w:cs="Arial"/>
                <w:color w:val="000000" w:themeColor="text1"/>
                <w:szCs w:val="24"/>
              </w:rPr>
            </w:pPr>
            <w:r w:rsidRPr="636BEE39">
              <w:rPr>
                <w:rFonts w:eastAsia="Arial" w:cs="Arial"/>
                <w:szCs w:val="24"/>
              </w:rPr>
              <w:t>86.0</w:t>
            </w:r>
            <w:r w:rsidR="62E0E0C7" w:rsidRPr="636BEE39">
              <w:rPr>
                <w:rFonts w:eastAsia="Arial" w:cs="Arial"/>
                <w:szCs w:val="24"/>
              </w:rPr>
              <w:t>%</w:t>
            </w:r>
          </w:p>
        </w:tc>
        <w:tc>
          <w:tcPr>
            <w:tcW w:w="1134" w:type="dxa"/>
            <w:shd w:val="clear" w:color="auto" w:fill="FFFFFF" w:themeFill="background1"/>
          </w:tcPr>
          <w:p w14:paraId="24DEA4A3" w14:textId="1B515020" w:rsidR="005D22DB" w:rsidRPr="000D3AAB" w:rsidRDefault="62E0E0C7" w:rsidP="636BEE39">
            <w:pPr>
              <w:spacing w:after="240"/>
              <w:ind w:hanging="44"/>
              <w:rPr>
                <w:rFonts w:eastAsia="Arial" w:cs="Arial"/>
                <w:color w:val="000000" w:themeColor="text1"/>
                <w:szCs w:val="24"/>
              </w:rPr>
            </w:pPr>
            <w:r w:rsidRPr="636BEE39">
              <w:rPr>
                <w:rFonts w:eastAsia="Arial" w:cs="Arial"/>
                <w:szCs w:val="24"/>
              </w:rPr>
              <w:t>+</w:t>
            </w:r>
            <w:r w:rsidR="297A932C" w:rsidRPr="636BEE39">
              <w:rPr>
                <w:rFonts w:eastAsia="Arial" w:cs="Arial"/>
                <w:szCs w:val="24"/>
              </w:rPr>
              <w:t>36.7</w:t>
            </w:r>
            <w:r w:rsidRPr="636BEE39">
              <w:rPr>
                <w:rFonts w:eastAsia="Arial" w:cs="Arial"/>
                <w:szCs w:val="24"/>
              </w:rPr>
              <w:t>%</w:t>
            </w:r>
          </w:p>
        </w:tc>
        <w:tc>
          <w:tcPr>
            <w:tcW w:w="1276" w:type="dxa"/>
            <w:shd w:val="clear" w:color="auto" w:fill="FFFFFF" w:themeFill="background1"/>
          </w:tcPr>
          <w:p w14:paraId="0C5ED1EB" w14:textId="4BA8A0A6" w:rsidR="005D22DB" w:rsidRPr="000D3AAB" w:rsidRDefault="62E0E0C7" w:rsidP="636BEE39">
            <w:pPr>
              <w:spacing w:after="240"/>
              <w:ind w:hanging="44"/>
              <w:rPr>
                <w:rFonts w:eastAsia="Arial" w:cs="Arial"/>
                <w:color w:val="000000" w:themeColor="text1"/>
                <w:szCs w:val="24"/>
              </w:rPr>
            </w:pPr>
            <w:r w:rsidRPr="636BEE39">
              <w:rPr>
                <w:rFonts w:eastAsia="Arial" w:cs="Arial"/>
                <w:szCs w:val="24"/>
              </w:rPr>
              <w:t>+</w:t>
            </w:r>
            <w:r w:rsidR="297A932C" w:rsidRPr="636BEE39">
              <w:rPr>
                <w:rFonts w:eastAsia="Arial" w:cs="Arial"/>
                <w:szCs w:val="24"/>
              </w:rPr>
              <w:t>45.7</w:t>
            </w:r>
            <w:r w:rsidRPr="636BEE39">
              <w:rPr>
                <w:rFonts w:eastAsia="Arial" w:cs="Arial"/>
                <w:szCs w:val="24"/>
              </w:rPr>
              <w:t>%</w:t>
            </w:r>
          </w:p>
        </w:tc>
        <w:tc>
          <w:tcPr>
            <w:tcW w:w="992" w:type="dxa"/>
            <w:shd w:val="clear" w:color="auto" w:fill="FFFFFF" w:themeFill="background1"/>
          </w:tcPr>
          <w:p w14:paraId="2CA7C989" w14:textId="6584C4BA" w:rsidR="005D22DB" w:rsidRPr="000D3AAB" w:rsidRDefault="4B2F347A" w:rsidP="636BEE39">
            <w:pPr>
              <w:spacing w:after="240"/>
              <w:rPr>
                <w:rFonts w:eastAsia="Arial" w:cs="Arial"/>
                <w:color w:val="000000" w:themeColor="text1"/>
                <w:szCs w:val="24"/>
              </w:rPr>
            </w:pPr>
            <w:r w:rsidRPr="636BEE39">
              <w:rPr>
                <w:rFonts w:eastAsia="Arial" w:cs="Arial"/>
                <w:b/>
                <w:bCs/>
                <w:szCs w:val="24"/>
              </w:rPr>
              <w:t>Green</w:t>
            </w:r>
          </w:p>
        </w:tc>
      </w:tr>
      <w:tr w:rsidR="00022BA5" w:rsidRPr="000D3AAB" w14:paraId="6383D1E9" w14:textId="77777777" w:rsidTr="636BEE39">
        <w:trPr>
          <w:trHeight w:val="558"/>
        </w:trPr>
        <w:tc>
          <w:tcPr>
            <w:tcW w:w="1555" w:type="dxa"/>
            <w:shd w:val="clear" w:color="auto" w:fill="FFFFFF" w:themeFill="background1"/>
          </w:tcPr>
          <w:p w14:paraId="51563A23" w14:textId="77777777" w:rsidR="005D22DB" w:rsidRPr="000D3AAB" w:rsidRDefault="7C84BE02" w:rsidP="636BEE39">
            <w:pPr>
              <w:spacing w:after="240"/>
              <w:rPr>
                <w:rFonts w:eastAsia="Arial" w:cs="Arial"/>
                <w:color w:val="000000" w:themeColor="text1"/>
                <w:szCs w:val="24"/>
              </w:rPr>
            </w:pPr>
            <w:r w:rsidRPr="636BEE39">
              <w:rPr>
                <w:rFonts w:eastAsia="Arial" w:cs="Arial"/>
                <w:szCs w:val="24"/>
              </w:rPr>
              <w:t>% waste to landfill</w:t>
            </w:r>
          </w:p>
        </w:tc>
        <w:tc>
          <w:tcPr>
            <w:tcW w:w="1559" w:type="dxa"/>
            <w:shd w:val="clear" w:color="auto" w:fill="FFFFFF" w:themeFill="background1"/>
          </w:tcPr>
          <w:p w14:paraId="7401241B" w14:textId="27ADC053" w:rsidR="005D22DB" w:rsidRPr="000D3AAB" w:rsidRDefault="7C84BE02" w:rsidP="636BEE39">
            <w:pPr>
              <w:spacing w:after="240"/>
              <w:ind w:hanging="10"/>
              <w:rPr>
                <w:rFonts w:eastAsia="Arial" w:cs="Arial"/>
                <w:color w:val="000000" w:themeColor="text1"/>
                <w:szCs w:val="24"/>
                <w:highlight w:val="yellow"/>
              </w:rPr>
            </w:pPr>
            <w:r w:rsidRPr="636BEE39">
              <w:rPr>
                <w:rFonts w:eastAsia="Arial" w:cs="Arial"/>
                <w:szCs w:val="24"/>
              </w:rPr>
              <w:t>Only 5% of all waste arisings to go to landfill by 2025</w:t>
            </w:r>
            <w:r w:rsidR="376B646B" w:rsidRPr="636BEE39">
              <w:rPr>
                <w:rFonts w:eastAsia="Arial" w:cs="Arial"/>
                <w:szCs w:val="24"/>
              </w:rPr>
              <w:t xml:space="preserve"> and send no waste to landfill by 2030</w:t>
            </w:r>
          </w:p>
        </w:tc>
        <w:tc>
          <w:tcPr>
            <w:tcW w:w="1276" w:type="dxa"/>
            <w:shd w:val="clear" w:color="auto" w:fill="FFFFFF" w:themeFill="background1"/>
          </w:tcPr>
          <w:p w14:paraId="417439C5" w14:textId="77777777" w:rsidR="005D22DB" w:rsidRPr="000D3AAB" w:rsidRDefault="7C84BE02" w:rsidP="636BEE39">
            <w:pPr>
              <w:spacing w:after="240"/>
              <w:ind w:left="33"/>
              <w:rPr>
                <w:rFonts w:eastAsia="Arial" w:cs="Arial"/>
                <w:color w:val="000000" w:themeColor="text1"/>
                <w:szCs w:val="24"/>
              </w:rPr>
            </w:pPr>
            <w:r w:rsidRPr="636BEE39">
              <w:rPr>
                <w:rFonts w:eastAsia="Arial" w:cs="Arial"/>
                <w:szCs w:val="24"/>
              </w:rPr>
              <w:t>50.7%</w:t>
            </w:r>
          </w:p>
        </w:tc>
        <w:tc>
          <w:tcPr>
            <w:tcW w:w="1275" w:type="dxa"/>
            <w:shd w:val="clear" w:color="auto" w:fill="FFFFFF" w:themeFill="background1"/>
          </w:tcPr>
          <w:p w14:paraId="4195C031" w14:textId="77777777" w:rsidR="005D22DB" w:rsidRPr="000D3AAB" w:rsidRDefault="7C84BE02" w:rsidP="636BEE39">
            <w:pPr>
              <w:spacing w:after="240"/>
              <w:ind w:left="34"/>
              <w:rPr>
                <w:rFonts w:eastAsia="Arial" w:cs="Arial"/>
                <w:color w:val="000000" w:themeColor="text1"/>
                <w:szCs w:val="24"/>
              </w:rPr>
            </w:pPr>
            <w:r w:rsidRPr="636BEE39">
              <w:rPr>
                <w:rFonts w:eastAsia="Arial" w:cs="Arial"/>
                <w:szCs w:val="24"/>
              </w:rPr>
              <w:t>0%</w:t>
            </w:r>
          </w:p>
        </w:tc>
        <w:tc>
          <w:tcPr>
            <w:tcW w:w="1276" w:type="dxa"/>
            <w:shd w:val="clear" w:color="auto" w:fill="FFFFFF" w:themeFill="background1"/>
          </w:tcPr>
          <w:p w14:paraId="7C21B4C3" w14:textId="24E83390" w:rsidR="005D22DB" w:rsidRPr="000D3AAB" w:rsidRDefault="62E0E0C7" w:rsidP="636BEE39">
            <w:pPr>
              <w:spacing w:after="240"/>
              <w:ind w:left="34"/>
              <w:rPr>
                <w:rFonts w:eastAsia="Arial" w:cs="Arial"/>
                <w:color w:val="000000" w:themeColor="text1"/>
                <w:szCs w:val="24"/>
              </w:rPr>
            </w:pPr>
            <w:r w:rsidRPr="636BEE39">
              <w:rPr>
                <w:rFonts w:eastAsia="Arial" w:cs="Arial"/>
                <w:szCs w:val="24"/>
              </w:rPr>
              <w:t>0%</w:t>
            </w:r>
          </w:p>
        </w:tc>
        <w:tc>
          <w:tcPr>
            <w:tcW w:w="1134" w:type="dxa"/>
            <w:shd w:val="clear" w:color="auto" w:fill="FFFFFF" w:themeFill="background1"/>
          </w:tcPr>
          <w:p w14:paraId="34209267" w14:textId="3F79207C" w:rsidR="005D22DB" w:rsidRPr="000D3AAB" w:rsidRDefault="55DAD45B" w:rsidP="636BEE39">
            <w:pPr>
              <w:spacing w:after="240"/>
              <w:ind w:hanging="44"/>
              <w:rPr>
                <w:rFonts w:eastAsia="Arial" w:cs="Arial"/>
                <w:color w:val="000000" w:themeColor="text1"/>
                <w:szCs w:val="24"/>
              </w:rPr>
            </w:pPr>
            <w:r w:rsidRPr="636BEE39">
              <w:rPr>
                <w:rFonts w:eastAsia="Arial" w:cs="Arial"/>
                <w:szCs w:val="24"/>
              </w:rPr>
              <w:t>-</w:t>
            </w:r>
            <w:r w:rsidR="62E0E0C7" w:rsidRPr="636BEE39">
              <w:rPr>
                <w:rFonts w:eastAsia="Arial" w:cs="Arial"/>
                <w:szCs w:val="24"/>
              </w:rPr>
              <w:t>50.7%</w:t>
            </w:r>
          </w:p>
        </w:tc>
        <w:tc>
          <w:tcPr>
            <w:tcW w:w="1276" w:type="dxa"/>
            <w:shd w:val="clear" w:color="auto" w:fill="FFFFFF" w:themeFill="background1"/>
          </w:tcPr>
          <w:p w14:paraId="609D531B" w14:textId="6A75DDFD" w:rsidR="005D22DB" w:rsidRPr="000D3AAB" w:rsidRDefault="62E0E0C7" w:rsidP="636BEE39">
            <w:pPr>
              <w:spacing w:after="240"/>
              <w:ind w:hanging="44"/>
              <w:rPr>
                <w:rFonts w:eastAsia="Arial" w:cs="Arial"/>
                <w:color w:val="000000" w:themeColor="text1"/>
                <w:szCs w:val="24"/>
              </w:rPr>
            </w:pPr>
            <w:r w:rsidRPr="636BEE39">
              <w:rPr>
                <w:rFonts w:eastAsia="Arial" w:cs="Arial"/>
                <w:szCs w:val="24"/>
              </w:rPr>
              <w:t>0%</w:t>
            </w:r>
          </w:p>
        </w:tc>
        <w:tc>
          <w:tcPr>
            <w:tcW w:w="992" w:type="dxa"/>
            <w:shd w:val="clear" w:color="auto" w:fill="FFFFFF" w:themeFill="background1"/>
          </w:tcPr>
          <w:p w14:paraId="0E8A1CE9" w14:textId="13590782" w:rsidR="005D22DB" w:rsidRPr="000D3AAB" w:rsidRDefault="4B2F347A" w:rsidP="636BEE39">
            <w:pPr>
              <w:spacing w:after="240"/>
              <w:rPr>
                <w:rFonts w:eastAsia="Arial" w:cs="Arial"/>
                <w:color w:val="000000" w:themeColor="text1"/>
                <w:szCs w:val="24"/>
              </w:rPr>
            </w:pPr>
            <w:r w:rsidRPr="636BEE39">
              <w:rPr>
                <w:rFonts w:eastAsia="Arial" w:cs="Arial"/>
                <w:b/>
                <w:bCs/>
                <w:szCs w:val="24"/>
              </w:rPr>
              <w:t>Green</w:t>
            </w:r>
          </w:p>
        </w:tc>
      </w:tr>
      <w:tr w:rsidR="00022BA5" w:rsidRPr="000D3AAB" w14:paraId="0A28B272" w14:textId="77777777" w:rsidTr="636BEE39">
        <w:trPr>
          <w:trHeight w:val="828"/>
        </w:trPr>
        <w:tc>
          <w:tcPr>
            <w:tcW w:w="1555" w:type="dxa"/>
            <w:shd w:val="clear" w:color="auto" w:fill="FFFFFF" w:themeFill="background1"/>
          </w:tcPr>
          <w:p w14:paraId="11174733" w14:textId="77777777" w:rsidR="005D22DB" w:rsidRPr="000D3AAB" w:rsidRDefault="7C84BE02" w:rsidP="636BEE39">
            <w:pPr>
              <w:spacing w:after="240" w:line="240" w:lineRule="auto"/>
              <w:rPr>
                <w:rFonts w:eastAsia="Arial" w:cs="Arial"/>
                <w:color w:val="000000" w:themeColor="text1"/>
                <w:szCs w:val="24"/>
              </w:rPr>
            </w:pPr>
            <w:r w:rsidRPr="636BEE39">
              <w:rPr>
                <w:rFonts w:eastAsia="Arial" w:cs="Arial"/>
                <w:szCs w:val="24"/>
              </w:rPr>
              <w:t>Water consumption (m3)</w:t>
            </w:r>
          </w:p>
        </w:tc>
        <w:tc>
          <w:tcPr>
            <w:tcW w:w="1559" w:type="dxa"/>
            <w:shd w:val="clear" w:color="auto" w:fill="FFFFFF" w:themeFill="background1"/>
          </w:tcPr>
          <w:p w14:paraId="45132A45" w14:textId="2C6C3E13" w:rsidR="005D22DB" w:rsidRPr="000D3AAB" w:rsidRDefault="738FB53E" w:rsidP="636BEE39">
            <w:pPr>
              <w:spacing w:after="240"/>
              <w:rPr>
                <w:rFonts w:eastAsia="Arial" w:cs="Arial"/>
                <w:color w:val="000000" w:themeColor="text1"/>
                <w:szCs w:val="24"/>
                <w:lang w:eastAsia="en-GB"/>
              </w:rPr>
            </w:pPr>
            <w:r w:rsidRPr="636BEE39">
              <w:rPr>
                <w:rFonts w:eastAsia="Arial" w:cs="Arial"/>
                <w:szCs w:val="24"/>
                <w:lang w:eastAsia="en-GB"/>
              </w:rPr>
              <w:t xml:space="preserve">Reduce water usage by </w:t>
            </w:r>
            <w:r w:rsidR="44E5DF10" w:rsidRPr="636BEE39">
              <w:rPr>
                <w:rFonts w:eastAsia="Arial" w:cs="Arial"/>
                <w:szCs w:val="24"/>
                <w:lang w:eastAsia="en-GB"/>
              </w:rPr>
              <w:t>25</w:t>
            </w:r>
            <w:r w:rsidRPr="636BEE39">
              <w:rPr>
                <w:rFonts w:eastAsia="Arial" w:cs="Arial"/>
                <w:szCs w:val="24"/>
                <w:lang w:eastAsia="en-GB"/>
              </w:rPr>
              <w:t>% by 202</w:t>
            </w:r>
            <w:r w:rsidR="44E5DF10" w:rsidRPr="636BEE39">
              <w:rPr>
                <w:rFonts w:eastAsia="Arial" w:cs="Arial"/>
                <w:szCs w:val="24"/>
                <w:lang w:eastAsia="en-GB"/>
              </w:rPr>
              <w:t>0</w:t>
            </w:r>
            <w:r w:rsidRPr="636BEE39">
              <w:rPr>
                <w:rFonts w:eastAsia="Arial" w:cs="Arial"/>
                <w:szCs w:val="24"/>
                <w:lang w:eastAsia="en-GB"/>
              </w:rPr>
              <w:t xml:space="preserve"> from 2008/9 levels</w:t>
            </w:r>
          </w:p>
        </w:tc>
        <w:tc>
          <w:tcPr>
            <w:tcW w:w="1276" w:type="dxa"/>
            <w:shd w:val="clear" w:color="auto" w:fill="FFFFFF" w:themeFill="background1"/>
          </w:tcPr>
          <w:p w14:paraId="1E1FE50E" w14:textId="77777777" w:rsidR="005D22DB" w:rsidRPr="000D3AAB" w:rsidRDefault="7C84BE02" w:rsidP="636BEE39">
            <w:pPr>
              <w:spacing w:after="240"/>
              <w:ind w:left="33"/>
              <w:rPr>
                <w:rFonts w:eastAsia="Arial" w:cs="Arial"/>
                <w:color w:val="000000" w:themeColor="text1"/>
                <w:szCs w:val="24"/>
              </w:rPr>
            </w:pPr>
            <w:r w:rsidRPr="636BEE39">
              <w:rPr>
                <w:rFonts w:eastAsia="Arial" w:cs="Arial"/>
                <w:szCs w:val="24"/>
              </w:rPr>
              <w:t>9,124</w:t>
            </w:r>
          </w:p>
        </w:tc>
        <w:tc>
          <w:tcPr>
            <w:tcW w:w="1275" w:type="dxa"/>
            <w:shd w:val="clear" w:color="auto" w:fill="FFFFFF" w:themeFill="background1"/>
          </w:tcPr>
          <w:p w14:paraId="5522CA90" w14:textId="77777777" w:rsidR="005D22DB" w:rsidRPr="000D3AAB" w:rsidRDefault="7C84BE02" w:rsidP="636BEE39">
            <w:pPr>
              <w:spacing w:after="240"/>
              <w:rPr>
                <w:rFonts w:eastAsia="Arial" w:cs="Arial"/>
                <w:color w:val="000000" w:themeColor="text1"/>
                <w:szCs w:val="24"/>
              </w:rPr>
            </w:pPr>
            <w:r w:rsidRPr="636BEE39">
              <w:rPr>
                <w:rFonts w:eastAsia="Arial" w:cs="Arial"/>
                <w:szCs w:val="24"/>
              </w:rPr>
              <w:t>1,650</w:t>
            </w:r>
          </w:p>
        </w:tc>
        <w:tc>
          <w:tcPr>
            <w:tcW w:w="1276" w:type="dxa"/>
            <w:shd w:val="clear" w:color="auto" w:fill="FFFFFF" w:themeFill="background1"/>
          </w:tcPr>
          <w:p w14:paraId="339AE44F" w14:textId="0599F630" w:rsidR="005D22DB" w:rsidRPr="000D3AAB" w:rsidRDefault="1E749E2D" w:rsidP="636BEE39">
            <w:pPr>
              <w:spacing w:after="240"/>
              <w:rPr>
                <w:rFonts w:eastAsia="Arial" w:cs="Arial"/>
                <w:color w:val="000000" w:themeColor="text1"/>
                <w:szCs w:val="24"/>
              </w:rPr>
            </w:pPr>
            <w:r w:rsidRPr="636BEE39">
              <w:rPr>
                <w:rFonts w:eastAsia="Arial" w:cs="Arial"/>
                <w:szCs w:val="24"/>
              </w:rPr>
              <w:t>3,069</w:t>
            </w:r>
          </w:p>
        </w:tc>
        <w:tc>
          <w:tcPr>
            <w:tcW w:w="1134" w:type="dxa"/>
            <w:shd w:val="clear" w:color="auto" w:fill="FFFFFF" w:themeFill="background1"/>
          </w:tcPr>
          <w:p w14:paraId="583572DB" w14:textId="0640F8EB" w:rsidR="005D22DB" w:rsidRPr="000D3AAB" w:rsidRDefault="1E749E2D" w:rsidP="636BEE39">
            <w:pPr>
              <w:spacing w:after="240"/>
              <w:ind w:hanging="44"/>
              <w:jc w:val="center"/>
              <w:rPr>
                <w:rFonts w:eastAsia="Arial" w:cs="Arial"/>
                <w:color w:val="000000" w:themeColor="text1"/>
                <w:szCs w:val="24"/>
              </w:rPr>
            </w:pPr>
            <w:r w:rsidRPr="636BEE39">
              <w:rPr>
                <w:rFonts w:eastAsia="Arial" w:cs="Arial"/>
                <w:szCs w:val="24"/>
              </w:rPr>
              <w:t>-66.36%</w:t>
            </w:r>
          </w:p>
        </w:tc>
        <w:tc>
          <w:tcPr>
            <w:tcW w:w="1276" w:type="dxa"/>
            <w:shd w:val="clear" w:color="auto" w:fill="FFFFFF" w:themeFill="background1"/>
          </w:tcPr>
          <w:p w14:paraId="15841254" w14:textId="4E82E977" w:rsidR="005D22DB" w:rsidRPr="000D3AAB" w:rsidRDefault="1E749E2D" w:rsidP="636BEE39">
            <w:pPr>
              <w:spacing w:after="240"/>
              <w:ind w:hanging="44"/>
              <w:rPr>
                <w:rFonts w:eastAsia="Arial" w:cs="Arial"/>
                <w:color w:val="000000" w:themeColor="text1"/>
                <w:szCs w:val="24"/>
              </w:rPr>
            </w:pPr>
            <w:r w:rsidRPr="636BEE39">
              <w:rPr>
                <w:rFonts w:eastAsia="Arial" w:cs="Arial"/>
                <w:szCs w:val="24"/>
              </w:rPr>
              <w:t>+</w:t>
            </w:r>
            <w:r w:rsidR="54613481" w:rsidRPr="636BEE39">
              <w:rPr>
                <w:rFonts w:eastAsia="Arial" w:cs="Arial"/>
                <w:szCs w:val="24"/>
              </w:rPr>
              <w:t>86</w:t>
            </w:r>
            <w:r w:rsidRPr="636BEE39">
              <w:rPr>
                <w:rFonts w:eastAsia="Arial" w:cs="Arial"/>
                <w:szCs w:val="24"/>
              </w:rPr>
              <w:t>%</w:t>
            </w:r>
          </w:p>
        </w:tc>
        <w:tc>
          <w:tcPr>
            <w:tcW w:w="992" w:type="dxa"/>
            <w:shd w:val="clear" w:color="auto" w:fill="FFFFFF" w:themeFill="background1"/>
          </w:tcPr>
          <w:p w14:paraId="06BFE108" w14:textId="3DDB9543" w:rsidR="005D22DB" w:rsidRPr="000D3AAB" w:rsidRDefault="54613481" w:rsidP="636BEE39">
            <w:pPr>
              <w:spacing w:after="240"/>
              <w:ind w:right="34"/>
              <w:jc w:val="right"/>
              <w:rPr>
                <w:rFonts w:eastAsia="Arial" w:cs="Arial"/>
                <w:color w:val="000000" w:themeColor="text1"/>
                <w:szCs w:val="24"/>
              </w:rPr>
            </w:pPr>
            <w:r w:rsidRPr="636BEE39">
              <w:rPr>
                <w:rFonts w:eastAsia="Arial" w:cs="Arial"/>
                <w:b/>
                <w:bCs/>
                <w:szCs w:val="24"/>
              </w:rPr>
              <w:t>Green</w:t>
            </w:r>
          </w:p>
        </w:tc>
      </w:tr>
      <w:tr w:rsidR="00022BA5" w:rsidRPr="000D3AAB" w14:paraId="08C1692C" w14:textId="77777777" w:rsidTr="636BEE39">
        <w:trPr>
          <w:trHeight w:val="557"/>
        </w:trPr>
        <w:tc>
          <w:tcPr>
            <w:tcW w:w="1555" w:type="dxa"/>
            <w:shd w:val="clear" w:color="auto" w:fill="FFFFFF" w:themeFill="background1"/>
          </w:tcPr>
          <w:p w14:paraId="015FAF4A" w14:textId="77777777" w:rsidR="005D22DB" w:rsidRPr="000D3AAB" w:rsidRDefault="7C84BE02" w:rsidP="636BEE39">
            <w:pPr>
              <w:spacing w:after="240"/>
              <w:rPr>
                <w:rFonts w:eastAsia="Arial" w:cs="Arial"/>
                <w:color w:val="000000" w:themeColor="text1"/>
                <w:szCs w:val="24"/>
              </w:rPr>
            </w:pPr>
            <w:r w:rsidRPr="636BEE39">
              <w:rPr>
                <w:rFonts w:eastAsia="Arial" w:cs="Arial"/>
                <w:szCs w:val="24"/>
              </w:rPr>
              <w:t>Owned transport &amp; business travel (Km)</w:t>
            </w:r>
          </w:p>
        </w:tc>
        <w:tc>
          <w:tcPr>
            <w:tcW w:w="1559" w:type="dxa"/>
            <w:shd w:val="clear" w:color="auto" w:fill="FFFFFF" w:themeFill="background1"/>
          </w:tcPr>
          <w:p w14:paraId="4ED4629A" w14:textId="77777777" w:rsidR="005D22DB" w:rsidRPr="000D3AAB" w:rsidRDefault="7C84BE02" w:rsidP="636BEE39">
            <w:pPr>
              <w:spacing w:after="240"/>
              <w:ind w:hanging="10"/>
              <w:rPr>
                <w:rFonts w:eastAsia="Arial" w:cs="Arial"/>
                <w:color w:val="000000" w:themeColor="text1"/>
                <w:szCs w:val="24"/>
              </w:rPr>
            </w:pPr>
            <w:r w:rsidRPr="636BEE39">
              <w:rPr>
                <w:rFonts w:eastAsia="Arial" w:cs="Arial"/>
                <w:szCs w:val="24"/>
              </w:rPr>
              <w:t>Not to exceed the baseline year numbers 2008/09</w:t>
            </w:r>
          </w:p>
        </w:tc>
        <w:tc>
          <w:tcPr>
            <w:tcW w:w="1276" w:type="dxa"/>
            <w:shd w:val="clear" w:color="auto" w:fill="FFFFFF" w:themeFill="background1"/>
          </w:tcPr>
          <w:p w14:paraId="1E63C5EC" w14:textId="77777777" w:rsidR="005D22DB" w:rsidRPr="000D3AAB" w:rsidRDefault="7C84BE02" w:rsidP="636BEE39">
            <w:pPr>
              <w:spacing w:after="240"/>
              <w:rPr>
                <w:rFonts w:eastAsia="Arial" w:cs="Arial"/>
                <w:color w:val="000000" w:themeColor="text1"/>
                <w:szCs w:val="24"/>
              </w:rPr>
            </w:pPr>
            <w:r w:rsidRPr="636BEE39">
              <w:rPr>
                <w:rFonts w:eastAsia="Arial" w:cs="Arial"/>
                <w:szCs w:val="24"/>
              </w:rPr>
              <w:t>1,038,859</w:t>
            </w:r>
          </w:p>
        </w:tc>
        <w:tc>
          <w:tcPr>
            <w:tcW w:w="1275" w:type="dxa"/>
            <w:shd w:val="clear" w:color="auto" w:fill="FFFFFF" w:themeFill="background1"/>
          </w:tcPr>
          <w:p w14:paraId="07E261E4" w14:textId="1390D688" w:rsidR="005D22DB" w:rsidRPr="000D3AAB" w:rsidRDefault="7C84BE02" w:rsidP="636BEE39">
            <w:pPr>
              <w:spacing w:after="240"/>
              <w:ind w:left="34"/>
              <w:rPr>
                <w:rFonts w:eastAsia="Arial" w:cs="Arial"/>
                <w:color w:val="000000" w:themeColor="text1"/>
                <w:szCs w:val="24"/>
              </w:rPr>
            </w:pPr>
            <w:r w:rsidRPr="636BEE39">
              <w:rPr>
                <w:rFonts w:eastAsia="Arial" w:cs="Arial"/>
                <w:szCs w:val="24"/>
              </w:rPr>
              <w:t>1</w:t>
            </w:r>
            <w:r w:rsidR="45B7524D" w:rsidRPr="636BEE39">
              <w:rPr>
                <w:rFonts w:eastAsia="Arial" w:cs="Arial"/>
                <w:szCs w:val="24"/>
              </w:rPr>
              <w:t>4</w:t>
            </w:r>
            <w:r w:rsidRPr="636BEE39">
              <w:rPr>
                <w:rFonts w:eastAsia="Arial" w:cs="Arial"/>
                <w:szCs w:val="24"/>
              </w:rPr>
              <w:t>,</w:t>
            </w:r>
            <w:r w:rsidR="45B7524D" w:rsidRPr="636BEE39">
              <w:rPr>
                <w:rFonts w:eastAsia="Arial" w:cs="Arial"/>
                <w:szCs w:val="24"/>
              </w:rPr>
              <w:t>027</w:t>
            </w:r>
          </w:p>
        </w:tc>
        <w:tc>
          <w:tcPr>
            <w:tcW w:w="1276" w:type="dxa"/>
            <w:shd w:val="clear" w:color="auto" w:fill="FFFFFF" w:themeFill="background1"/>
          </w:tcPr>
          <w:p w14:paraId="1ED4B7E9" w14:textId="4A0C4AB7" w:rsidR="005D22DB" w:rsidRPr="000D3AAB" w:rsidRDefault="45B7524D" w:rsidP="636BEE39">
            <w:pPr>
              <w:spacing w:after="240"/>
              <w:ind w:left="34"/>
              <w:rPr>
                <w:rFonts w:eastAsia="Arial" w:cs="Arial"/>
                <w:color w:val="000000" w:themeColor="text1"/>
                <w:szCs w:val="24"/>
              </w:rPr>
            </w:pPr>
            <w:r w:rsidRPr="636BEE39">
              <w:rPr>
                <w:rFonts w:eastAsia="Arial" w:cs="Arial"/>
                <w:szCs w:val="24"/>
              </w:rPr>
              <w:t>63,682</w:t>
            </w:r>
          </w:p>
        </w:tc>
        <w:tc>
          <w:tcPr>
            <w:tcW w:w="1134" w:type="dxa"/>
            <w:shd w:val="clear" w:color="auto" w:fill="FFFFFF" w:themeFill="background1"/>
          </w:tcPr>
          <w:p w14:paraId="61A02DCC" w14:textId="6DF40358" w:rsidR="005D22DB" w:rsidRPr="000D3AAB" w:rsidRDefault="45B7524D" w:rsidP="636BEE39">
            <w:pPr>
              <w:spacing w:after="240"/>
              <w:ind w:hanging="44"/>
              <w:jc w:val="center"/>
              <w:rPr>
                <w:rFonts w:eastAsia="Arial" w:cs="Arial"/>
                <w:color w:val="000000" w:themeColor="text1"/>
                <w:szCs w:val="24"/>
              </w:rPr>
            </w:pPr>
            <w:r w:rsidRPr="636BEE39">
              <w:rPr>
                <w:rFonts w:eastAsia="Arial" w:cs="Arial"/>
                <w:szCs w:val="24"/>
              </w:rPr>
              <w:t>-93.87%</w:t>
            </w:r>
          </w:p>
        </w:tc>
        <w:tc>
          <w:tcPr>
            <w:tcW w:w="1276" w:type="dxa"/>
            <w:shd w:val="clear" w:color="auto" w:fill="FFFFFF" w:themeFill="background1"/>
          </w:tcPr>
          <w:p w14:paraId="5909E83D" w14:textId="6C251971" w:rsidR="005D22DB" w:rsidRPr="000D3AAB" w:rsidRDefault="45B7524D" w:rsidP="636BEE39">
            <w:pPr>
              <w:spacing w:after="240"/>
              <w:ind w:hanging="44"/>
              <w:jc w:val="center"/>
              <w:rPr>
                <w:rFonts w:eastAsia="Arial" w:cs="Arial"/>
                <w:color w:val="000000" w:themeColor="text1"/>
                <w:szCs w:val="24"/>
              </w:rPr>
            </w:pPr>
            <w:r w:rsidRPr="636BEE39">
              <w:rPr>
                <w:rFonts w:eastAsia="Arial" w:cs="Arial"/>
                <w:szCs w:val="24"/>
              </w:rPr>
              <w:t>+</w:t>
            </w:r>
            <w:r w:rsidR="329B80C7" w:rsidRPr="636BEE39">
              <w:rPr>
                <w:rFonts w:eastAsia="Arial" w:cs="Arial"/>
                <w:szCs w:val="24"/>
              </w:rPr>
              <w:t>354</w:t>
            </w:r>
            <w:r w:rsidRPr="636BEE39">
              <w:rPr>
                <w:rFonts w:eastAsia="Arial" w:cs="Arial"/>
                <w:szCs w:val="24"/>
              </w:rPr>
              <w:t>%</w:t>
            </w:r>
          </w:p>
        </w:tc>
        <w:tc>
          <w:tcPr>
            <w:tcW w:w="992" w:type="dxa"/>
            <w:shd w:val="clear" w:color="auto" w:fill="FFFFFF" w:themeFill="background1"/>
          </w:tcPr>
          <w:p w14:paraId="6C1F5309" w14:textId="50DDF013" w:rsidR="005D22DB" w:rsidRPr="000D3AAB" w:rsidRDefault="4B2F347A" w:rsidP="636BEE39">
            <w:pPr>
              <w:spacing w:after="240"/>
              <w:ind w:right="110"/>
              <w:jc w:val="right"/>
              <w:rPr>
                <w:rFonts w:eastAsia="Arial" w:cs="Arial"/>
                <w:color w:val="000000" w:themeColor="text1"/>
                <w:szCs w:val="24"/>
              </w:rPr>
            </w:pPr>
            <w:r w:rsidRPr="636BEE39">
              <w:rPr>
                <w:rFonts w:eastAsia="Arial" w:cs="Arial"/>
                <w:b/>
                <w:bCs/>
                <w:szCs w:val="24"/>
              </w:rPr>
              <w:t>Green</w:t>
            </w:r>
          </w:p>
        </w:tc>
      </w:tr>
      <w:tr w:rsidR="00022BA5" w:rsidRPr="000D3AAB" w14:paraId="7F0F71C1" w14:textId="77777777" w:rsidTr="636BEE39">
        <w:trPr>
          <w:trHeight w:val="557"/>
        </w:trPr>
        <w:tc>
          <w:tcPr>
            <w:tcW w:w="1555" w:type="dxa"/>
            <w:shd w:val="clear" w:color="auto" w:fill="FFFFFF" w:themeFill="background1"/>
          </w:tcPr>
          <w:p w14:paraId="7BC3761D" w14:textId="2B938330" w:rsidR="00D77123" w:rsidRPr="000D3AAB" w:rsidRDefault="1152F08B" w:rsidP="636BEE39">
            <w:pPr>
              <w:spacing w:after="240"/>
              <w:rPr>
                <w:rFonts w:eastAsia="Arial" w:cs="Arial"/>
                <w:color w:val="000000" w:themeColor="text1"/>
                <w:szCs w:val="24"/>
              </w:rPr>
            </w:pPr>
            <w:r w:rsidRPr="636BEE39">
              <w:rPr>
                <w:rFonts w:eastAsia="Arial" w:cs="Arial"/>
                <w:szCs w:val="24"/>
              </w:rPr>
              <w:lastRenderedPageBreak/>
              <w:t xml:space="preserve">Business </w:t>
            </w:r>
            <w:r w:rsidR="356AFC45" w:rsidRPr="636BEE39">
              <w:rPr>
                <w:rFonts w:eastAsia="Arial" w:cs="Arial"/>
                <w:szCs w:val="24"/>
              </w:rPr>
              <w:t>Car</w:t>
            </w:r>
            <w:r w:rsidRPr="636BEE39">
              <w:rPr>
                <w:rFonts w:eastAsia="Arial" w:cs="Arial"/>
                <w:szCs w:val="24"/>
              </w:rPr>
              <w:t xml:space="preserve"> travel (km)</w:t>
            </w:r>
          </w:p>
        </w:tc>
        <w:tc>
          <w:tcPr>
            <w:tcW w:w="1559" w:type="dxa"/>
            <w:shd w:val="clear" w:color="auto" w:fill="FFFFFF" w:themeFill="background1"/>
          </w:tcPr>
          <w:p w14:paraId="1497370A" w14:textId="5A878F7C" w:rsidR="00D77123" w:rsidRPr="000D3AAB" w:rsidRDefault="1152F08B" w:rsidP="636BEE39">
            <w:pPr>
              <w:spacing w:after="240"/>
              <w:ind w:hanging="10"/>
              <w:rPr>
                <w:rFonts w:eastAsia="Arial" w:cs="Arial"/>
                <w:color w:val="000000" w:themeColor="text1"/>
                <w:szCs w:val="24"/>
              </w:rPr>
            </w:pPr>
            <w:r w:rsidRPr="636BEE39">
              <w:rPr>
                <w:rFonts w:eastAsia="Arial" w:cs="Arial"/>
                <w:szCs w:val="24"/>
              </w:rPr>
              <w:t xml:space="preserve">Reduce business car travel by </w:t>
            </w:r>
            <w:r w:rsidR="033ADB5D" w:rsidRPr="636BEE39">
              <w:rPr>
                <w:rFonts w:eastAsia="Arial" w:cs="Arial"/>
                <w:szCs w:val="24"/>
              </w:rPr>
              <w:t>20</w:t>
            </w:r>
            <w:r w:rsidRPr="636BEE39">
              <w:rPr>
                <w:rFonts w:eastAsia="Arial" w:cs="Arial"/>
                <w:szCs w:val="24"/>
              </w:rPr>
              <w:t>% by 20</w:t>
            </w:r>
            <w:r w:rsidR="033ADB5D" w:rsidRPr="636BEE39">
              <w:rPr>
                <w:rFonts w:eastAsia="Arial" w:cs="Arial"/>
                <w:szCs w:val="24"/>
              </w:rPr>
              <w:t>30</w:t>
            </w:r>
          </w:p>
        </w:tc>
        <w:tc>
          <w:tcPr>
            <w:tcW w:w="1276" w:type="dxa"/>
            <w:shd w:val="clear" w:color="auto" w:fill="FFFFFF" w:themeFill="background1"/>
          </w:tcPr>
          <w:p w14:paraId="082741E5" w14:textId="6FF20F4D" w:rsidR="00D77123" w:rsidRPr="000D3AAB" w:rsidRDefault="1152F08B" w:rsidP="636BEE39">
            <w:pPr>
              <w:spacing w:after="240"/>
              <w:rPr>
                <w:rFonts w:eastAsia="Arial" w:cs="Arial"/>
                <w:color w:val="000000" w:themeColor="text1"/>
                <w:szCs w:val="24"/>
              </w:rPr>
            </w:pPr>
            <w:r w:rsidRPr="636BEE39">
              <w:rPr>
                <w:rFonts w:eastAsia="Arial" w:cs="Arial"/>
                <w:szCs w:val="24"/>
              </w:rPr>
              <w:t>6,198</w:t>
            </w:r>
          </w:p>
        </w:tc>
        <w:tc>
          <w:tcPr>
            <w:tcW w:w="1275" w:type="dxa"/>
            <w:shd w:val="clear" w:color="auto" w:fill="FFFFFF" w:themeFill="background1"/>
          </w:tcPr>
          <w:p w14:paraId="651797B3" w14:textId="64CAAB25" w:rsidR="00D77123" w:rsidRPr="000D3AAB" w:rsidRDefault="1152F08B" w:rsidP="636BEE39">
            <w:pPr>
              <w:spacing w:after="240"/>
              <w:ind w:left="34"/>
              <w:rPr>
                <w:rFonts w:eastAsia="Arial" w:cs="Arial"/>
                <w:color w:val="000000" w:themeColor="text1"/>
                <w:szCs w:val="24"/>
              </w:rPr>
            </w:pPr>
            <w:r w:rsidRPr="636BEE39">
              <w:rPr>
                <w:rFonts w:eastAsia="Arial" w:cs="Arial"/>
                <w:szCs w:val="24"/>
              </w:rPr>
              <w:t>3,096</w:t>
            </w:r>
          </w:p>
        </w:tc>
        <w:tc>
          <w:tcPr>
            <w:tcW w:w="1276" w:type="dxa"/>
            <w:shd w:val="clear" w:color="auto" w:fill="FFFFFF" w:themeFill="background1"/>
          </w:tcPr>
          <w:p w14:paraId="55239FFE" w14:textId="050D3587" w:rsidR="00D77123" w:rsidRPr="000D3AAB" w:rsidRDefault="1152F08B" w:rsidP="636BEE39">
            <w:pPr>
              <w:spacing w:after="240"/>
              <w:ind w:left="34"/>
              <w:rPr>
                <w:rFonts w:eastAsia="Arial" w:cs="Arial"/>
                <w:color w:val="000000" w:themeColor="text1"/>
                <w:szCs w:val="24"/>
              </w:rPr>
            </w:pPr>
            <w:r w:rsidRPr="636BEE39">
              <w:rPr>
                <w:rFonts w:eastAsia="Arial" w:cs="Arial"/>
                <w:szCs w:val="24"/>
              </w:rPr>
              <w:t>3,704</w:t>
            </w:r>
          </w:p>
        </w:tc>
        <w:tc>
          <w:tcPr>
            <w:tcW w:w="1134" w:type="dxa"/>
            <w:shd w:val="clear" w:color="auto" w:fill="FFFFFF" w:themeFill="background1"/>
          </w:tcPr>
          <w:p w14:paraId="52BDB7AD" w14:textId="4A697AE0" w:rsidR="00D77123" w:rsidRPr="000D3AAB" w:rsidRDefault="1152F08B" w:rsidP="636BEE39">
            <w:pPr>
              <w:spacing w:after="240"/>
              <w:ind w:hanging="44"/>
              <w:jc w:val="center"/>
              <w:rPr>
                <w:rFonts w:eastAsia="Arial" w:cs="Arial"/>
                <w:color w:val="000000" w:themeColor="text1"/>
                <w:szCs w:val="24"/>
              </w:rPr>
            </w:pPr>
            <w:r w:rsidRPr="636BEE39">
              <w:rPr>
                <w:rFonts w:eastAsia="Arial" w:cs="Arial"/>
                <w:szCs w:val="24"/>
              </w:rPr>
              <w:t>-40.2%</w:t>
            </w:r>
          </w:p>
        </w:tc>
        <w:tc>
          <w:tcPr>
            <w:tcW w:w="1276" w:type="dxa"/>
            <w:shd w:val="clear" w:color="auto" w:fill="FFFFFF" w:themeFill="background1"/>
          </w:tcPr>
          <w:p w14:paraId="533C50F9" w14:textId="37BEE189" w:rsidR="00D77123" w:rsidRPr="000D3AAB" w:rsidRDefault="1152F08B" w:rsidP="636BEE39">
            <w:pPr>
              <w:spacing w:after="240"/>
              <w:ind w:hanging="44"/>
              <w:jc w:val="center"/>
              <w:rPr>
                <w:rFonts w:eastAsia="Arial" w:cs="Arial"/>
                <w:color w:val="000000" w:themeColor="text1"/>
                <w:szCs w:val="24"/>
              </w:rPr>
            </w:pPr>
            <w:r w:rsidRPr="636BEE39">
              <w:rPr>
                <w:rFonts w:eastAsia="Arial" w:cs="Arial"/>
                <w:szCs w:val="24"/>
              </w:rPr>
              <w:t>+1</w:t>
            </w:r>
            <w:r w:rsidR="61DA3A05" w:rsidRPr="636BEE39">
              <w:rPr>
                <w:rFonts w:eastAsia="Arial" w:cs="Arial"/>
                <w:szCs w:val="24"/>
              </w:rPr>
              <w:t>9</w:t>
            </w:r>
            <w:r w:rsidRPr="636BEE39">
              <w:rPr>
                <w:rFonts w:eastAsia="Arial" w:cs="Arial"/>
                <w:szCs w:val="24"/>
              </w:rPr>
              <w:t>.</w:t>
            </w:r>
            <w:r w:rsidR="61DA3A05" w:rsidRPr="636BEE39">
              <w:rPr>
                <w:rFonts w:eastAsia="Arial" w:cs="Arial"/>
                <w:szCs w:val="24"/>
              </w:rPr>
              <w:t>6</w:t>
            </w:r>
            <w:r w:rsidRPr="636BEE39">
              <w:rPr>
                <w:rFonts w:eastAsia="Arial" w:cs="Arial"/>
                <w:szCs w:val="24"/>
              </w:rPr>
              <w:t>%</w:t>
            </w:r>
          </w:p>
        </w:tc>
        <w:tc>
          <w:tcPr>
            <w:tcW w:w="992" w:type="dxa"/>
            <w:shd w:val="clear" w:color="auto" w:fill="FFFFFF" w:themeFill="background1"/>
          </w:tcPr>
          <w:p w14:paraId="4BFB343A" w14:textId="38DD5B53" w:rsidR="00D77123" w:rsidRPr="000D3AAB" w:rsidRDefault="4C23527D" w:rsidP="636BEE39">
            <w:pPr>
              <w:spacing w:after="240"/>
              <w:ind w:right="34"/>
              <w:jc w:val="right"/>
              <w:rPr>
                <w:rFonts w:eastAsia="Arial" w:cs="Arial"/>
                <w:b/>
                <w:bCs/>
                <w:color w:val="000000" w:themeColor="text1"/>
                <w:szCs w:val="24"/>
              </w:rPr>
            </w:pPr>
            <w:r w:rsidRPr="636BEE39">
              <w:rPr>
                <w:rFonts w:eastAsia="Arial" w:cs="Arial"/>
                <w:b/>
                <w:bCs/>
                <w:szCs w:val="24"/>
              </w:rPr>
              <w:t>Green</w:t>
            </w:r>
          </w:p>
        </w:tc>
      </w:tr>
    </w:tbl>
    <w:p w14:paraId="589C111E" w14:textId="3653D455" w:rsidR="00B46A1D" w:rsidRPr="000D3AAB" w:rsidRDefault="00B46A1D" w:rsidP="000D3AAB">
      <w:pPr>
        <w:spacing w:after="240"/>
        <w:rPr>
          <w:rFonts w:cs="Arial"/>
          <w:color w:val="000000" w:themeColor="text1"/>
          <w:szCs w:val="24"/>
        </w:rPr>
      </w:pPr>
    </w:p>
    <w:sectPr w:rsidR="00B46A1D" w:rsidRPr="000D3AAB" w:rsidSect="00CC51AD">
      <w:headerReference w:type="default" r:id="rId16"/>
      <w:footerReference w:type="defaul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C9E6" w14:textId="77777777" w:rsidR="0071448F" w:rsidRDefault="0071448F" w:rsidP="00E03CB3">
      <w:pPr>
        <w:spacing w:after="0" w:line="240" w:lineRule="auto"/>
      </w:pPr>
      <w:r>
        <w:separator/>
      </w:r>
    </w:p>
  </w:endnote>
  <w:endnote w:type="continuationSeparator" w:id="0">
    <w:p w14:paraId="0223A120" w14:textId="77777777" w:rsidR="0071448F" w:rsidRDefault="0071448F" w:rsidP="00E03CB3">
      <w:pPr>
        <w:spacing w:after="0" w:line="240" w:lineRule="auto"/>
      </w:pPr>
      <w:r>
        <w:continuationSeparator/>
      </w:r>
    </w:p>
  </w:endnote>
  <w:endnote w:type="continuationNotice" w:id="1">
    <w:p w14:paraId="2677E7F7" w14:textId="77777777" w:rsidR="0071448F" w:rsidRDefault="00714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roxima Nova">
    <w:panose1 w:val="02000506030000020004"/>
    <w:charset w:val="00"/>
    <w:family w:val="modern"/>
    <w:notTrueType/>
    <w:pitch w:val="variable"/>
    <w:sig w:usb0="2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740305336"/>
      <w:docPartObj>
        <w:docPartGallery w:val="Page Numbers (Bottom of Page)"/>
        <w:docPartUnique/>
      </w:docPartObj>
    </w:sdtPr>
    <w:sdtContent>
      <w:sdt>
        <w:sdtPr>
          <w:rPr>
            <w:rFonts w:cs="Arial"/>
          </w:rPr>
          <w:id w:val="-1769616900"/>
          <w:docPartObj>
            <w:docPartGallery w:val="Page Numbers (Top of Page)"/>
            <w:docPartUnique/>
          </w:docPartObj>
        </w:sdtPr>
        <w:sdtContent>
          <w:p w14:paraId="7B0D8106" w14:textId="55FDA2EF" w:rsidR="00FA2661" w:rsidRPr="004B758B" w:rsidRDefault="00FA2661">
            <w:pPr>
              <w:pStyle w:val="Footer"/>
              <w:jc w:val="right"/>
              <w:rPr>
                <w:rFonts w:cs="Arial"/>
              </w:rPr>
            </w:pPr>
            <w:r w:rsidRPr="004B758B">
              <w:rPr>
                <w:rFonts w:cs="Arial"/>
              </w:rPr>
              <w:t xml:space="preserve">Page </w:t>
            </w:r>
            <w:r w:rsidRPr="004B758B">
              <w:rPr>
                <w:rFonts w:cs="Arial"/>
                <w:b/>
                <w:bCs/>
                <w:szCs w:val="24"/>
              </w:rPr>
              <w:fldChar w:fldCharType="begin"/>
            </w:r>
            <w:r w:rsidRPr="004B758B">
              <w:rPr>
                <w:rFonts w:cs="Arial"/>
                <w:b/>
                <w:bCs/>
              </w:rPr>
              <w:instrText xml:space="preserve"> PAGE </w:instrText>
            </w:r>
            <w:r w:rsidRPr="004B758B">
              <w:rPr>
                <w:rFonts w:cs="Arial"/>
                <w:b/>
                <w:bCs/>
                <w:szCs w:val="24"/>
              </w:rPr>
              <w:fldChar w:fldCharType="separate"/>
            </w:r>
            <w:r w:rsidRPr="004B758B">
              <w:rPr>
                <w:rFonts w:cs="Arial"/>
                <w:b/>
                <w:bCs/>
                <w:noProof/>
              </w:rPr>
              <w:t>2</w:t>
            </w:r>
            <w:r w:rsidRPr="004B758B">
              <w:rPr>
                <w:rFonts w:cs="Arial"/>
                <w:b/>
                <w:bCs/>
                <w:szCs w:val="24"/>
              </w:rPr>
              <w:fldChar w:fldCharType="end"/>
            </w:r>
            <w:r w:rsidRPr="004B758B">
              <w:rPr>
                <w:rFonts w:cs="Arial"/>
              </w:rPr>
              <w:t xml:space="preserve"> of </w:t>
            </w:r>
            <w:r w:rsidRPr="004B758B">
              <w:rPr>
                <w:rFonts w:cs="Arial"/>
                <w:b/>
                <w:bCs/>
                <w:szCs w:val="24"/>
              </w:rPr>
              <w:fldChar w:fldCharType="begin"/>
            </w:r>
            <w:r w:rsidRPr="004B758B">
              <w:rPr>
                <w:rFonts w:cs="Arial"/>
                <w:b/>
                <w:bCs/>
              </w:rPr>
              <w:instrText xml:space="preserve"> NUMPAGES  </w:instrText>
            </w:r>
            <w:r w:rsidRPr="004B758B">
              <w:rPr>
                <w:rFonts w:cs="Arial"/>
                <w:b/>
                <w:bCs/>
                <w:szCs w:val="24"/>
              </w:rPr>
              <w:fldChar w:fldCharType="separate"/>
            </w:r>
            <w:r w:rsidRPr="004B758B">
              <w:rPr>
                <w:rFonts w:cs="Arial"/>
                <w:b/>
                <w:bCs/>
                <w:noProof/>
              </w:rPr>
              <w:t>2</w:t>
            </w:r>
            <w:r w:rsidRPr="004B758B">
              <w:rPr>
                <w:rFonts w:cs="Arial"/>
                <w:b/>
                <w:bCs/>
                <w:szCs w:val="24"/>
              </w:rPr>
              <w:fldChar w:fldCharType="end"/>
            </w:r>
          </w:p>
        </w:sdtContent>
      </w:sdt>
    </w:sdtContent>
  </w:sdt>
  <w:p w14:paraId="54220AFD" w14:textId="77777777" w:rsidR="00FA2661" w:rsidRPr="004B758B" w:rsidRDefault="00FA2661">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B077" w14:textId="77777777" w:rsidR="0071448F" w:rsidRDefault="0071448F" w:rsidP="00E03CB3">
      <w:pPr>
        <w:spacing w:after="0" w:line="240" w:lineRule="auto"/>
      </w:pPr>
      <w:r>
        <w:separator/>
      </w:r>
    </w:p>
  </w:footnote>
  <w:footnote w:type="continuationSeparator" w:id="0">
    <w:p w14:paraId="5C2DF886" w14:textId="77777777" w:rsidR="0071448F" w:rsidRDefault="0071448F" w:rsidP="00E03CB3">
      <w:pPr>
        <w:spacing w:after="0" w:line="240" w:lineRule="auto"/>
      </w:pPr>
      <w:r>
        <w:continuationSeparator/>
      </w:r>
    </w:p>
  </w:footnote>
  <w:footnote w:type="continuationNotice" w:id="1">
    <w:p w14:paraId="32CE8027" w14:textId="77777777" w:rsidR="0071448F" w:rsidRDefault="007144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DC1AD53" w14:paraId="4E0373A2" w14:textId="77777777" w:rsidTr="6DC1AD53">
      <w:tc>
        <w:tcPr>
          <w:tcW w:w="3005" w:type="dxa"/>
        </w:tcPr>
        <w:p w14:paraId="7DE8C675" w14:textId="77E11288" w:rsidR="6DC1AD53" w:rsidRDefault="6DC1AD53" w:rsidP="6DC1AD53">
          <w:pPr>
            <w:pStyle w:val="Header"/>
            <w:ind w:left="-115"/>
          </w:pPr>
        </w:p>
      </w:tc>
      <w:tc>
        <w:tcPr>
          <w:tcW w:w="3005" w:type="dxa"/>
        </w:tcPr>
        <w:p w14:paraId="7BC70FB8" w14:textId="2D53420E" w:rsidR="6DC1AD53" w:rsidRDefault="6DC1AD53" w:rsidP="6DC1AD53">
          <w:pPr>
            <w:pStyle w:val="Header"/>
            <w:jc w:val="center"/>
          </w:pPr>
        </w:p>
      </w:tc>
      <w:tc>
        <w:tcPr>
          <w:tcW w:w="3005" w:type="dxa"/>
        </w:tcPr>
        <w:p w14:paraId="0B8B06CA" w14:textId="433A9716" w:rsidR="6DC1AD53" w:rsidRDefault="6DC1AD53" w:rsidP="6DC1AD53">
          <w:pPr>
            <w:pStyle w:val="Header"/>
            <w:ind w:right="-115"/>
            <w:jc w:val="right"/>
          </w:pPr>
        </w:p>
      </w:tc>
    </w:tr>
  </w:tbl>
  <w:p w14:paraId="4F3933A8" w14:textId="5B3EC098" w:rsidR="00C550AD" w:rsidRDefault="00C55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ECA7"/>
    <w:multiLevelType w:val="hybridMultilevel"/>
    <w:tmpl w:val="08A60AE4"/>
    <w:lvl w:ilvl="0" w:tplc="0BDEBE80">
      <w:start w:val="1"/>
      <w:numFmt w:val="bullet"/>
      <w:lvlText w:val=""/>
      <w:lvlJc w:val="left"/>
      <w:pPr>
        <w:ind w:left="720" w:hanging="360"/>
      </w:pPr>
      <w:rPr>
        <w:rFonts w:ascii="Symbol" w:hAnsi="Symbol" w:hint="default"/>
      </w:rPr>
    </w:lvl>
    <w:lvl w:ilvl="1" w:tplc="CC9C015A">
      <w:start w:val="1"/>
      <w:numFmt w:val="bullet"/>
      <w:lvlText w:val="o"/>
      <w:lvlJc w:val="left"/>
      <w:pPr>
        <w:ind w:left="1440" w:hanging="360"/>
      </w:pPr>
      <w:rPr>
        <w:rFonts w:ascii="Courier New" w:hAnsi="Courier New" w:hint="default"/>
      </w:rPr>
    </w:lvl>
    <w:lvl w:ilvl="2" w:tplc="481A6306">
      <w:start w:val="1"/>
      <w:numFmt w:val="bullet"/>
      <w:lvlText w:val=""/>
      <w:lvlJc w:val="left"/>
      <w:pPr>
        <w:ind w:left="2160" w:hanging="360"/>
      </w:pPr>
      <w:rPr>
        <w:rFonts w:ascii="Wingdings" w:hAnsi="Wingdings" w:hint="default"/>
      </w:rPr>
    </w:lvl>
    <w:lvl w:ilvl="3" w:tplc="58D2EDFC">
      <w:start w:val="1"/>
      <w:numFmt w:val="bullet"/>
      <w:lvlText w:val=""/>
      <w:lvlJc w:val="left"/>
      <w:pPr>
        <w:ind w:left="2880" w:hanging="360"/>
      </w:pPr>
      <w:rPr>
        <w:rFonts w:ascii="Symbol" w:hAnsi="Symbol" w:hint="default"/>
      </w:rPr>
    </w:lvl>
    <w:lvl w:ilvl="4" w:tplc="710A1B68">
      <w:start w:val="1"/>
      <w:numFmt w:val="bullet"/>
      <w:lvlText w:val="o"/>
      <w:lvlJc w:val="left"/>
      <w:pPr>
        <w:ind w:left="3600" w:hanging="360"/>
      </w:pPr>
      <w:rPr>
        <w:rFonts w:ascii="Courier New" w:hAnsi="Courier New" w:hint="default"/>
      </w:rPr>
    </w:lvl>
    <w:lvl w:ilvl="5" w:tplc="D102EA72">
      <w:start w:val="1"/>
      <w:numFmt w:val="bullet"/>
      <w:lvlText w:val=""/>
      <w:lvlJc w:val="left"/>
      <w:pPr>
        <w:ind w:left="4320" w:hanging="360"/>
      </w:pPr>
      <w:rPr>
        <w:rFonts w:ascii="Wingdings" w:hAnsi="Wingdings" w:hint="default"/>
      </w:rPr>
    </w:lvl>
    <w:lvl w:ilvl="6" w:tplc="9CD40D50">
      <w:start w:val="1"/>
      <w:numFmt w:val="bullet"/>
      <w:lvlText w:val=""/>
      <w:lvlJc w:val="left"/>
      <w:pPr>
        <w:ind w:left="5040" w:hanging="360"/>
      </w:pPr>
      <w:rPr>
        <w:rFonts w:ascii="Symbol" w:hAnsi="Symbol" w:hint="default"/>
      </w:rPr>
    </w:lvl>
    <w:lvl w:ilvl="7" w:tplc="1CE25514">
      <w:start w:val="1"/>
      <w:numFmt w:val="bullet"/>
      <w:lvlText w:val="o"/>
      <w:lvlJc w:val="left"/>
      <w:pPr>
        <w:ind w:left="5760" w:hanging="360"/>
      </w:pPr>
      <w:rPr>
        <w:rFonts w:ascii="Courier New" w:hAnsi="Courier New" w:hint="default"/>
      </w:rPr>
    </w:lvl>
    <w:lvl w:ilvl="8" w:tplc="601EFC1E">
      <w:start w:val="1"/>
      <w:numFmt w:val="bullet"/>
      <w:lvlText w:val=""/>
      <w:lvlJc w:val="left"/>
      <w:pPr>
        <w:ind w:left="6480" w:hanging="360"/>
      </w:pPr>
      <w:rPr>
        <w:rFonts w:ascii="Wingdings" w:hAnsi="Wingdings" w:hint="default"/>
      </w:rPr>
    </w:lvl>
  </w:abstractNum>
  <w:abstractNum w:abstractNumId="1" w15:restartNumberingAfterBreak="0">
    <w:nsid w:val="0D5E0A61"/>
    <w:multiLevelType w:val="hybridMultilevel"/>
    <w:tmpl w:val="93D2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327FC"/>
    <w:multiLevelType w:val="hybridMultilevel"/>
    <w:tmpl w:val="2B66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296E8"/>
    <w:multiLevelType w:val="hybridMultilevel"/>
    <w:tmpl w:val="A43C010C"/>
    <w:lvl w:ilvl="0" w:tplc="92AEA43C">
      <w:start w:val="1"/>
      <w:numFmt w:val="bullet"/>
      <w:lvlText w:val=""/>
      <w:lvlJc w:val="left"/>
      <w:pPr>
        <w:ind w:left="720" w:hanging="360"/>
      </w:pPr>
      <w:rPr>
        <w:rFonts w:ascii="Symbol" w:hAnsi="Symbol" w:hint="default"/>
      </w:rPr>
    </w:lvl>
    <w:lvl w:ilvl="1" w:tplc="17D83C44">
      <w:start w:val="1"/>
      <w:numFmt w:val="bullet"/>
      <w:lvlText w:val="o"/>
      <w:lvlJc w:val="left"/>
      <w:pPr>
        <w:ind w:left="1440" w:hanging="360"/>
      </w:pPr>
      <w:rPr>
        <w:rFonts w:ascii="Courier New" w:hAnsi="Courier New" w:hint="default"/>
      </w:rPr>
    </w:lvl>
    <w:lvl w:ilvl="2" w:tplc="48160352">
      <w:start w:val="1"/>
      <w:numFmt w:val="bullet"/>
      <w:lvlText w:val=""/>
      <w:lvlJc w:val="left"/>
      <w:pPr>
        <w:ind w:left="2160" w:hanging="360"/>
      </w:pPr>
      <w:rPr>
        <w:rFonts w:ascii="Wingdings" w:hAnsi="Wingdings" w:hint="default"/>
      </w:rPr>
    </w:lvl>
    <w:lvl w:ilvl="3" w:tplc="A9A25302">
      <w:start w:val="1"/>
      <w:numFmt w:val="bullet"/>
      <w:lvlText w:val=""/>
      <w:lvlJc w:val="left"/>
      <w:pPr>
        <w:ind w:left="2880" w:hanging="360"/>
      </w:pPr>
      <w:rPr>
        <w:rFonts w:ascii="Symbol" w:hAnsi="Symbol" w:hint="default"/>
      </w:rPr>
    </w:lvl>
    <w:lvl w:ilvl="4" w:tplc="C908F09A">
      <w:start w:val="1"/>
      <w:numFmt w:val="bullet"/>
      <w:lvlText w:val="o"/>
      <w:lvlJc w:val="left"/>
      <w:pPr>
        <w:ind w:left="3600" w:hanging="360"/>
      </w:pPr>
      <w:rPr>
        <w:rFonts w:ascii="Courier New" w:hAnsi="Courier New" w:hint="default"/>
      </w:rPr>
    </w:lvl>
    <w:lvl w:ilvl="5" w:tplc="FA84552A">
      <w:start w:val="1"/>
      <w:numFmt w:val="bullet"/>
      <w:lvlText w:val=""/>
      <w:lvlJc w:val="left"/>
      <w:pPr>
        <w:ind w:left="4320" w:hanging="360"/>
      </w:pPr>
      <w:rPr>
        <w:rFonts w:ascii="Wingdings" w:hAnsi="Wingdings" w:hint="default"/>
      </w:rPr>
    </w:lvl>
    <w:lvl w:ilvl="6" w:tplc="9A16DBC0">
      <w:start w:val="1"/>
      <w:numFmt w:val="bullet"/>
      <w:lvlText w:val=""/>
      <w:lvlJc w:val="left"/>
      <w:pPr>
        <w:ind w:left="5040" w:hanging="360"/>
      </w:pPr>
      <w:rPr>
        <w:rFonts w:ascii="Symbol" w:hAnsi="Symbol" w:hint="default"/>
      </w:rPr>
    </w:lvl>
    <w:lvl w:ilvl="7" w:tplc="11986016">
      <w:start w:val="1"/>
      <w:numFmt w:val="bullet"/>
      <w:lvlText w:val="o"/>
      <w:lvlJc w:val="left"/>
      <w:pPr>
        <w:ind w:left="5760" w:hanging="360"/>
      </w:pPr>
      <w:rPr>
        <w:rFonts w:ascii="Courier New" w:hAnsi="Courier New" w:hint="default"/>
      </w:rPr>
    </w:lvl>
    <w:lvl w:ilvl="8" w:tplc="A816D5EC">
      <w:start w:val="1"/>
      <w:numFmt w:val="bullet"/>
      <w:lvlText w:val=""/>
      <w:lvlJc w:val="left"/>
      <w:pPr>
        <w:ind w:left="6480" w:hanging="360"/>
      </w:pPr>
      <w:rPr>
        <w:rFonts w:ascii="Wingdings" w:hAnsi="Wingdings" w:hint="default"/>
      </w:rPr>
    </w:lvl>
  </w:abstractNum>
  <w:abstractNum w:abstractNumId="4" w15:restartNumberingAfterBreak="0">
    <w:nsid w:val="25543B9D"/>
    <w:multiLevelType w:val="hybridMultilevel"/>
    <w:tmpl w:val="CB04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961E1"/>
    <w:multiLevelType w:val="hybridMultilevel"/>
    <w:tmpl w:val="6C2C6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D62C5"/>
    <w:multiLevelType w:val="hybridMultilevel"/>
    <w:tmpl w:val="F162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24C8C"/>
    <w:multiLevelType w:val="hybridMultilevel"/>
    <w:tmpl w:val="B938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F7B88"/>
    <w:multiLevelType w:val="hybridMultilevel"/>
    <w:tmpl w:val="E092E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324A8"/>
    <w:multiLevelType w:val="hybridMultilevel"/>
    <w:tmpl w:val="4692E3CE"/>
    <w:lvl w:ilvl="0" w:tplc="F70E5C1C">
      <w:start w:val="1"/>
      <w:numFmt w:val="bullet"/>
      <w:lvlText w:val=""/>
      <w:lvlJc w:val="left"/>
      <w:pPr>
        <w:ind w:left="720" w:hanging="360"/>
      </w:pPr>
      <w:rPr>
        <w:rFonts w:ascii="Symbol" w:hAnsi="Symbol" w:hint="default"/>
      </w:rPr>
    </w:lvl>
    <w:lvl w:ilvl="1" w:tplc="22C41A4E">
      <w:start w:val="1"/>
      <w:numFmt w:val="bullet"/>
      <w:lvlText w:val="o"/>
      <w:lvlJc w:val="left"/>
      <w:pPr>
        <w:ind w:left="1440" w:hanging="360"/>
      </w:pPr>
      <w:rPr>
        <w:rFonts w:ascii="Courier New" w:hAnsi="Courier New" w:hint="default"/>
      </w:rPr>
    </w:lvl>
    <w:lvl w:ilvl="2" w:tplc="84345E7A">
      <w:start w:val="1"/>
      <w:numFmt w:val="bullet"/>
      <w:lvlText w:val=""/>
      <w:lvlJc w:val="left"/>
      <w:pPr>
        <w:ind w:left="2160" w:hanging="360"/>
      </w:pPr>
      <w:rPr>
        <w:rFonts w:ascii="Wingdings" w:hAnsi="Wingdings" w:hint="default"/>
      </w:rPr>
    </w:lvl>
    <w:lvl w:ilvl="3" w:tplc="EE62A372">
      <w:start w:val="1"/>
      <w:numFmt w:val="bullet"/>
      <w:lvlText w:val=""/>
      <w:lvlJc w:val="left"/>
      <w:pPr>
        <w:ind w:left="2880" w:hanging="360"/>
      </w:pPr>
      <w:rPr>
        <w:rFonts w:ascii="Symbol" w:hAnsi="Symbol" w:hint="default"/>
      </w:rPr>
    </w:lvl>
    <w:lvl w:ilvl="4" w:tplc="F5AEB08C">
      <w:start w:val="1"/>
      <w:numFmt w:val="bullet"/>
      <w:lvlText w:val="o"/>
      <w:lvlJc w:val="left"/>
      <w:pPr>
        <w:ind w:left="3600" w:hanging="360"/>
      </w:pPr>
      <w:rPr>
        <w:rFonts w:ascii="Courier New" w:hAnsi="Courier New" w:hint="default"/>
      </w:rPr>
    </w:lvl>
    <w:lvl w:ilvl="5" w:tplc="8D96568A">
      <w:start w:val="1"/>
      <w:numFmt w:val="bullet"/>
      <w:lvlText w:val=""/>
      <w:lvlJc w:val="left"/>
      <w:pPr>
        <w:ind w:left="4320" w:hanging="360"/>
      </w:pPr>
      <w:rPr>
        <w:rFonts w:ascii="Wingdings" w:hAnsi="Wingdings" w:hint="default"/>
      </w:rPr>
    </w:lvl>
    <w:lvl w:ilvl="6" w:tplc="42B229B4">
      <w:start w:val="1"/>
      <w:numFmt w:val="bullet"/>
      <w:lvlText w:val=""/>
      <w:lvlJc w:val="left"/>
      <w:pPr>
        <w:ind w:left="5040" w:hanging="360"/>
      </w:pPr>
      <w:rPr>
        <w:rFonts w:ascii="Symbol" w:hAnsi="Symbol" w:hint="default"/>
      </w:rPr>
    </w:lvl>
    <w:lvl w:ilvl="7" w:tplc="442CC07A">
      <w:start w:val="1"/>
      <w:numFmt w:val="bullet"/>
      <w:lvlText w:val="o"/>
      <w:lvlJc w:val="left"/>
      <w:pPr>
        <w:ind w:left="5760" w:hanging="360"/>
      </w:pPr>
      <w:rPr>
        <w:rFonts w:ascii="Courier New" w:hAnsi="Courier New" w:hint="default"/>
      </w:rPr>
    </w:lvl>
    <w:lvl w:ilvl="8" w:tplc="AE6A952E">
      <w:start w:val="1"/>
      <w:numFmt w:val="bullet"/>
      <w:lvlText w:val=""/>
      <w:lvlJc w:val="left"/>
      <w:pPr>
        <w:ind w:left="6480" w:hanging="360"/>
      </w:pPr>
      <w:rPr>
        <w:rFonts w:ascii="Wingdings" w:hAnsi="Wingdings" w:hint="default"/>
      </w:rPr>
    </w:lvl>
  </w:abstractNum>
  <w:abstractNum w:abstractNumId="10" w15:restartNumberingAfterBreak="0">
    <w:nsid w:val="3C472083"/>
    <w:multiLevelType w:val="hybridMultilevel"/>
    <w:tmpl w:val="F8906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CA641"/>
    <w:multiLevelType w:val="hybridMultilevel"/>
    <w:tmpl w:val="5434BA56"/>
    <w:lvl w:ilvl="0" w:tplc="EFCADC90">
      <w:start w:val="1"/>
      <w:numFmt w:val="bullet"/>
      <w:lvlText w:val=""/>
      <w:lvlJc w:val="left"/>
      <w:pPr>
        <w:ind w:left="720" w:hanging="360"/>
      </w:pPr>
      <w:rPr>
        <w:rFonts w:ascii="Symbol" w:hAnsi="Symbol" w:hint="default"/>
      </w:rPr>
    </w:lvl>
    <w:lvl w:ilvl="1" w:tplc="00F64250">
      <w:start w:val="1"/>
      <w:numFmt w:val="bullet"/>
      <w:lvlText w:val="o"/>
      <w:lvlJc w:val="left"/>
      <w:pPr>
        <w:ind w:left="1440" w:hanging="360"/>
      </w:pPr>
      <w:rPr>
        <w:rFonts w:ascii="Courier New" w:hAnsi="Courier New" w:hint="default"/>
      </w:rPr>
    </w:lvl>
    <w:lvl w:ilvl="2" w:tplc="5C1E467C">
      <w:start w:val="1"/>
      <w:numFmt w:val="bullet"/>
      <w:lvlText w:val=""/>
      <w:lvlJc w:val="left"/>
      <w:pPr>
        <w:ind w:left="2160" w:hanging="360"/>
      </w:pPr>
      <w:rPr>
        <w:rFonts w:ascii="Wingdings" w:hAnsi="Wingdings" w:hint="default"/>
      </w:rPr>
    </w:lvl>
    <w:lvl w:ilvl="3" w:tplc="95CAFD96">
      <w:start w:val="1"/>
      <w:numFmt w:val="bullet"/>
      <w:lvlText w:val=""/>
      <w:lvlJc w:val="left"/>
      <w:pPr>
        <w:ind w:left="2880" w:hanging="360"/>
      </w:pPr>
      <w:rPr>
        <w:rFonts w:ascii="Symbol" w:hAnsi="Symbol" w:hint="default"/>
      </w:rPr>
    </w:lvl>
    <w:lvl w:ilvl="4" w:tplc="E7568CF4">
      <w:start w:val="1"/>
      <w:numFmt w:val="bullet"/>
      <w:lvlText w:val="o"/>
      <w:lvlJc w:val="left"/>
      <w:pPr>
        <w:ind w:left="3600" w:hanging="360"/>
      </w:pPr>
      <w:rPr>
        <w:rFonts w:ascii="Courier New" w:hAnsi="Courier New" w:hint="default"/>
      </w:rPr>
    </w:lvl>
    <w:lvl w:ilvl="5" w:tplc="05643484">
      <w:start w:val="1"/>
      <w:numFmt w:val="bullet"/>
      <w:lvlText w:val=""/>
      <w:lvlJc w:val="left"/>
      <w:pPr>
        <w:ind w:left="4320" w:hanging="360"/>
      </w:pPr>
      <w:rPr>
        <w:rFonts w:ascii="Wingdings" w:hAnsi="Wingdings" w:hint="default"/>
      </w:rPr>
    </w:lvl>
    <w:lvl w:ilvl="6" w:tplc="2478843C">
      <w:start w:val="1"/>
      <w:numFmt w:val="bullet"/>
      <w:lvlText w:val=""/>
      <w:lvlJc w:val="left"/>
      <w:pPr>
        <w:ind w:left="5040" w:hanging="360"/>
      </w:pPr>
      <w:rPr>
        <w:rFonts w:ascii="Symbol" w:hAnsi="Symbol" w:hint="default"/>
      </w:rPr>
    </w:lvl>
    <w:lvl w:ilvl="7" w:tplc="69D8091C">
      <w:start w:val="1"/>
      <w:numFmt w:val="bullet"/>
      <w:lvlText w:val="o"/>
      <w:lvlJc w:val="left"/>
      <w:pPr>
        <w:ind w:left="5760" w:hanging="360"/>
      </w:pPr>
      <w:rPr>
        <w:rFonts w:ascii="Courier New" w:hAnsi="Courier New" w:hint="default"/>
      </w:rPr>
    </w:lvl>
    <w:lvl w:ilvl="8" w:tplc="EC5628A6">
      <w:start w:val="1"/>
      <w:numFmt w:val="bullet"/>
      <w:lvlText w:val=""/>
      <w:lvlJc w:val="left"/>
      <w:pPr>
        <w:ind w:left="6480" w:hanging="360"/>
      </w:pPr>
      <w:rPr>
        <w:rFonts w:ascii="Wingdings" w:hAnsi="Wingdings" w:hint="default"/>
      </w:rPr>
    </w:lvl>
  </w:abstractNum>
  <w:abstractNum w:abstractNumId="12" w15:restartNumberingAfterBreak="0">
    <w:nsid w:val="435967FB"/>
    <w:multiLevelType w:val="hybridMultilevel"/>
    <w:tmpl w:val="4786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30E99"/>
    <w:multiLevelType w:val="hybridMultilevel"/>
    <w:tmpl w:val="7552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D37B4"/>
    <w:multiLevelType w:val="hybridMultilevel"/>
    <w:tmpl w:val="2DE4C9A2"/>
    <w:lvl w:ilvl="0" w:tplc="D302B30E">
      <w:start w:val="1"/>
      <w:numFmt w:val="bullet"/>
      <w:lvlText w:val=""/>
      <w:lvlJc w:val="left"/>
      <w:pPr>
        <w:ind w:left="720" w:hanging="360"/>
      </w:pPr>
      <w:rPr>
        <w:rFonts w:ascii="Symbol" w:hAnsi="Symbol" w:hint="default"/>
      </w:rPr>
    </w:lvl>
    <w:lvl w:ilvl="1" w:tplc="B232CC5E">
      <w:start w:val="1"/>
      <w:numFmt w:val="bullet"/>
      <w:lvlText w:val="o"/>
      <w:lvlJc w:val="left"/>
      <w:pPr>
        <w:ind w:left="1440" w:hanging="360"/>
      </w:pPr>
      <w:rPr>
        <w:rFonts w:ascii="Courier New" w:hAnsi="Courier New" w:hint="default"/>
      </w:rPr>
    </w:lvl>
    <w:lvl w:ilvl="2" w:tplc="EBC0A3EE">
      <w:start w:val="1"/>
      <w:numFmt w:val="bullet"/>
      <w:lvlText w:val=""/>
      <w:lvlJc w:val="left"/>
      <w:pPr>
        <w:ind w:left="2160" w:hanging="360"/>
      </w:pPr>
      <w:rPr>
        <w:rFonts w:ascii="Wingdings" w:hAnsi="Wingdings" w:hint="default"/>
      </w:rPr>
    </w:lvl>
    <w:lvl w:ilvl="3" w:tplc="8240411C">
      <w:start w:val="1"/>
      <w:numFmt w:val="bullet"/>
      <w:lvlText w:val=""/>
      <w:lvlJc w:val="left"/>
      <w:pPr>
        <w:ind w:left="2880" w:hanging="360"/>
      </w:pPr>
      <w:rPr>
        <w:rFonts w:ascii="Symbol" w:hAnsi="Symbol" w:hint="default"/>
      </w:rPr>
    </w:lvl>
    <w:lvl w:ilvl="4" w:tplc="5B4E439E">
      <w:start w:val="1"/>
      <w:numFmt w:val="bullet"/>
      <w:lvlText w:val="o"/>
      <w:lvlJc w:val="left"/>
      <w:pPr>
        <w:ind w:left="3600" w:hanging="360"/>
      </w:pPr>
      <w:rPr>
        <w:rFonts w:ascii="Courier New" w:hAnsi="Courier New" w:hint="default"/>
      </w:rPr>
    </w:lvl>
    <w:lvl w:ilvl="5" w:tplc="82E40084">
      <w:start w:val="1"/>
      <w:numFmt w:val="bullet"/>
      <w:lvlText w:val=""/>
      <w:lvlJc w:val="left"/>
      <w:pPr>
        <w:ind w:left="4320" w:hanging="360"/>
      </w:pPr>
      <w:rPr>
        <w:rFonts w:ascii="Wingdings" w:hAnsi="Wingdings" w:hint="default"/>
      </w:rPr>
    </w:lvl>
    <w:lvl w:ilvl="6" w:tplc="37FAC04C">
      <w:start w:val="1"/>
      <w:numFmt w:val="bullet"/>
      <w:lvlText w:val=""/>
      <w:lvlJc w:val="left"/>
      <w:pPr>
        <w:ind w:left="5040" w:hanging="360"/>
      </w:pPr>
      <w:rPr>
        <w:rFonts w:ascii="Symbol" w:hAnsi="Symbol" w:hint="default"/>
      </w:rPr>
    </w:lvl>
    <w:lvl w:ilvl="7" w:tplc="95F2EE24">
      <w:start w:val="1"/>
      <w:numFmt w:val="bullet"/>
      <w:lvlText w:val="o"/>
      <w:lvlJc w:val="left"/>
      <w:pPr>
        <w:ind w:left="5760" w:hanging="360"/>
      </w:pPr>
      <w:rPr>
        <w:rFonts w:ascii="Courier New" w:hAnsi="Courier New" w:hint="default"/>
      </w:rPr>
    </w:lvl>
    <w:lvl w:ilvl="8" w:tplc="765C46BE">
      <w:start w:val="1"/>
      <w:numFmt w:val="bullet"/>
      <w:lvlText w:val=""/>
      <w:lvlJc w:val="left"/>
      <w:pPr>
        <w:ind w:left="6480" w:hanging="360"/>
      </w:pPr>
      <w:rPr>
        <w:rFonts w:ascii="Wingdings" w:hAnsi="Wingdings" w:hint="default"/>
      </w:rPr>
    </w:lvl>
  </w:abstractNum>
  <w:abstractNum w:abstractNumId="15" w15:restartNumberingAfterBreak="0">
    <w:nsid w:val="57FA5E05"/>
    <w:multiLevelType w:val="hybridMultilevel"/>
    <w:tmpl w:val="7CAE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171C5"/>
    <w:multiLevelType w:val="hybridMultilevel"/>
    <w:tmpl w:val="B88E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4171A"/>
    <w:multiLevelType w:val="hybridMultilevel"/>
    <w:tmpl w:val="F9FA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B9208C"/>
    <w:multiLevelType w:val="hybridMultilevel"/>
    <w:tmpl w:val="C9D2F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C3050"/>
    <w:multiLevelType w:val="hybridMultilevel"/>
    <w:tmpl w:val="31BA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686832">
    <w:abstractNumId w:val="0"/>
  </w:num>
  <w:num w:numId="2" w16cid:durableId="868949330">
    <w:abstractNumId w:val="3"/>
  </w:num>
  <w:num w:numId="3" w16cid:durableId="818959595">
    <w:abstractNumId w:val="14"/>
  </w:num>
  <w:num w:numId="4" w16cid:durableId="572862509">
    <w:abstractNumId w:val="9"/>
  </w:num>
  <w:num w:numId="5" w16cid:durableId="2089618890">
    <w:abstractNumId w:val="11"/>
  </w:num>
  <w:num w:numId="6" w16cid:durableId="1375229343">
    <w:abstractNumId w:val="18"/>
  </w:num>
  <w:num w:numId="7" w16cid:durableId="1227573471">
    <w:abstractNumId w:val="7"/>
  </w:num>
  <w:num w:numId="8" w16cid:durableId="2084404835">
    <w:abstractNumId w:val="2"/>
  </w:num>
  <w:num w:numId="9" w16cid:durableId="2091004528">
    <w:abstractNumId w:val="4"/>
  </w:num>
  <w:num w:numId="10" w16cid:durableId="123819542">
    <w:abstractNumId w:val="10"/>
  </w:num>
  <w:num w:numId="11" w16cid:durableId="1364985534">
    <w:abstractNumId w:val="19"/>
  </w:num>
  <w:num w:numId="12" w16cid:durableId="717439594">
    <w:abstractNumId w:val="17"/>
  </w:num>
  <w:num w:numId="13" w16cid:durableId="785083955">
    <w:abstractNumId w:val="16"/>
  </w:num>
  <w:num w:numId="14" w16cid:durableId="560602880">
    <w:abstractNumId w:val="13"/>
  </w:num>
  <w:num w:numId="15" w16cid:durableId="1951204996">
    <w:abstractNumId w:val="5"/>
  </w:num>
  <w:num w:numId="16" w16cid:durableId="327952066">
    <w:abstractNumId w:val="6"/>
  </w:num>
  <w:num w:numId="17" w16cid:durableId="853613757">
    <w:abstractNumId w:val="12"/>
  </w:num>
  <w:num w:numId="18" w16cid:durableId="834805813">
    <w:abstractNumId w:val="8"/>
  </w:num>
  <w:num w:numId="19" w16cid:durableId="216824638">
    <w:abstractNumId w:val="15"/>
  </w:num>
  <w:num w:numId="20" w16cid:durableId="176811487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B3"/>
    <w:rsid w:val="00000526"/>
    <w:rsid w:val="00001AD0"/>
    <w:rsid w:val="00001ED4"/>
    <w:rsid w:val="000036EF"/>
    <w:rsid w:val="00003A45"/>
    <w:rsid w:val="00003F23"/>
    <w:rsid w:val="00006551"/>
    <w:rsid w:val="00006E7D"/>
    <w:rsid w:val="00006FEC"/>
    <w:rsid w:val="000075A8"/>
    <w:rsid w:val="00010E2D"/>
    <w:rsid w:val="0001258C"/>
    <w:rsid w:val="000125A4"/>
    <w:rsid w:val="00012657"/>
    <w:rsid w:val="000126CD"/>
    <w:rsid w:val="0001557F"/>
    <w:rsid w:val="00015FEA"/>
    <w:rsid w:val="00016116"/>
    <w:rsid w:val="00017DC2"/>
    <w:rsid w:val="000202CD"/>
    <w:rsid w:val="00022BA5"/>
    <w:rsid w:val="00023971"/>
    <w:rsid w:val="00026A30"/>
    <w:rsid w:val="00027015"/>
    <w:rsid w:val="00027201"/>
    <w:rsid w:val="00027D71"/>
    <w:rsid w:val="00030F57"/>
    <w:rsid w:val="0003196D"/>
    <w:rsid w:val="0003206B"/>
    <w:rsid w:val="00032653"/>
    <w:rsid w:val="00034301"/>
    <w:rsid w:val="000350FA"/>
    <w:rsid w:val="00035534"/>
    <w:rsid w:val="00035ADA"/>
    <w:rsid w:val="00035F65"/>
    <w:rsid w:val="0003612E"/>
    <w:rsid w:val="0003622E"/>
    <w:rsid w:val="00036295"/>
    <w:rsid w:val="00036389"/>
    <w:rsid w:val="000370F4"/>
    <w:rsid w:val="0003DD30"/>
    <w:rsid w:val="00040482"/>
    <w:rsid w:val="00040869"/>
    <w:rsid w:val="000408F3"/>
    <w:rsid w:val="00041E2F"/>
    <w:rsid w:val="00042230"/>
    <w:rsid w:val="00043A4A"/>
    <w:rsid w:val="00044854"/>
    <w:rsid w:val="00044C66"/>
    <w:rsid w:val="00046F34"/>
    <w:rsid w:val="00051F70"/>
    <w:rsid w:val="00052CFA"/>
    <w:rsid w:val="00054E60"/>
    <w:rsid w:val="00056B42"/>
    <w:rsid w:val="00057EF9"/>
    <w:rsid w:val="0006059F"/>
    <w:rsid w:val="00060754"/>
    <w:rsid w:val="00060FF7"/>
    <w:rsid w:val="0006111C"/>
    <w:rsid w:val="00061351"/>
    <w:rsid w:val="00061983"/>
    <w:rsid w:val="00063481"/>
    <w:rsid w:val="0006556B"/>
    <w:rsid w:val="000667E8"/>
    <w:rsid w:val="00066CE8"/>
    <w:rsid w:val="00066CF8"/>
    <w:rsid w:val="000703D3"/>
    <w:rsid w:val="00070724"/>
    <w:rsid w:val="00070A87"/>
    <w:rsid w:val="00070D82"/>
    <w:rsid w:val="000722AE"/>
    <w:rsid w:val="00074193"/>
    <w:rsid w:val="000743D7"/>
    <w:rsid w:val="00074BE9"/>
    <w:rsid w:val="00076133"/>
    <w:rsid w:val="00077B5D"/>
    <w:rsid w:val="00077E02"/>
    <w:rsid w:val="00081FE6"/>
    <w:rsid w:val="00084BBD"/>
    <w:rsid w:val="000855BB"/>
    <w:rsid w:val="00086384"/>
    <w:rsid w:val="000914EB"/>
    <w:rsid w:val="00091632"/>
    <w:rsid w:val="0009200A"/>
    <w:rsid w:val="00092A89"/>
    <w:rsid w:val="000952A3"/>
    <w:rsid w:val="00096030"/>
    <w:rsid w:val="000A0A89"/>
    <w:rsid w:val="000A200A"/>
    <w:rsid w:val="000A2832"/>
    <w:rsid w:val="000A2D7F"/>
    <w:rsid w:val="000A3BB0"/>
    <w:rsid w:val="000A58E5"/>
    <w:rsid w:val="000A600D"/>
    <w:rsid w:val="000A6A13"/>
    <w:rsid w:val="000B12C6"/>
    <w:rsid w:val="000B1557"/>
    <w:rsid w:val="000B18EB"/>
    <w:rsid w:val="000B566B"/>
    <w:rsid w:val="000B5876"/>
    <w:rsid w:val="000B65F1"/>
    <w:rsid w:val="000B7886"/>
    <w:rsid w:val="000C27BF"/>
    <w:rsid w:val="000C353E"/>
    <w:rsid w:val="000C3A58"/>
    <w:rsid w:val="000C3BA5"/>
    <w:rsid w:val="000C6C39"/>
    <w:rsid w:val="000D0AD2"/>
    <w:rsid w:val="000D0E1B"/>
    <w:rsid w:val="000D3796"/>
    <w:rsid w:val="000D3AAB"/>
    <w:rsid w:val="000D549C"/>
    <w:rsid w:val="000D5795"/>
    <w:rsid w:val="000D5DF3"/>
    <w:rsid w:val="000E0F8C"/>
    <w:rsid w:val="000E14CB"/>
    <w:rsid w:val="000E1F85"/>
    <w:rsid w:val="000E2D8B"/>
    <w:rsid w:val="000E358F"/>
    <w:rsid w:val="000E4EDB"/>
    <w:rsid w:val="000E57AA"/>
    <w:rsid w:val="000E603B"/>
    <w:rsid w:val="000E6547"/>
    <w:rsid w:val="000E7509"/>
    <w:rsid w:val="000F23C8"/>
    <w:rsid w:val="000F5FDE"/>
    <w:rsid w:val="000F6B25"/>
    <w:rsid w:val="000F757E"/>
    <w:rsid w:val="00101317"/>
    <w:rsid w:val="001015F5"/>
    <w:rsid w:val="00102711"/>
    <w:rsid w:val="00102882"/>
    <w:rsid w:val="00102EA7"/>
    <w:rsid w:val="00103120"/>
    <w:rsid w:val="001118BB"/>
    <w:rsid w:val="00115EF9"/>
    <w:rsid w:val="0011679E"/>
    <w:rsid w:val="00116AF9"/>
    <w:rsid w:val="0011782B"/>
    <w:rsid w:val="00117A13"/>
    <w:rsid w:val="00120379"/>
    <w:rsid w:val="00121537"/>
    <w:rsid w:val="00121C51"/>
    <w:rsid w:val="00124BBC"/>
    <w:rsid w:val="001273EA"/>
    <w:rsid w:val="00130754"/>
    <w:rsid w:val="001316F8"/>
    <w:rsid w:val="00132A06"/>
    <w:rsid w:val="00132C0E"/>
    <w:rsid w:val="00134991"/>
    <w:rsid w:val="00136031"/>
    <w:rsid w:val="00136058"/>
    <w:rsid w:val="00136134"/>
    <w:rsid w:val="001403AC"/>
    <w:rsid w:val="00140E81"/>
    <w:rsid w:val="0014181F"/>
    <w:rsid w:val="001418FB"/>
    <w:rsid w:val="00142525"/>
    <w:rsid w:val="00143359"/>
    <w:rsid w:val="00143A16"/>
    <w:rsid w:val="00150A63"/>
    <w:rsid w:val="00150CA8"/>
    <w:rsid w:val="00151537"/>
    <w:rsid w:val="001527E3"/>
    <w:rsid w:val="00153226"/>
    <w:rsid w:val="00153860"/>
    <w:rsid w:val="0015626D"/>
    <w:rsid w:val="001573B7"/>
    <w:rsid w:val="00157748"/>
    <w:rsid w:val="001602CF"/>
    <w:rsid w:val="001614E5"/>
    <w:rsid w:val="00161CF1"/>
    <w:rsid w:val="00161ED4"/>
    <w:rsid w:val="00162AB6"/>
    <w:rsid w:val="00163492"/>
    <w:rsid w:val="00164A67"/>
    <w:rsid w:val="00164DDE"/>
    <w:rsid w:val="00165CF4"/>
    <w:rsid w:val="00165F68"/>
    <w:rsid w:val="0017051B"/>
    <w:rsid w:val="00170A82"/>
    <w:rsid w:val="00170DF7"/>
    <w:rsid w:val="00171E17"/>
    <w:rsid w:val="0017300F"/>
    <w:rsid w:val="0017625F"/>
    <w:rsid w:val="00177783"/>
    <w:rsid w:val="00180BF9"/>
    <w:rsid w:val="00181ADF"/>
    <w:rsid w:val="00181C68"/>
    <w:rsid w:val="00182027"/>
    <w:rsid w:val="00182A96"/>
    <w:rsid w:val="00183276"/>
    <w:rsid w:val="00183C56"/>
    <w:rsid w:val="00184B87"/>
    <w:rsid w:val="00185DD5"/>
    <w:rsid w:val="00187C28"/>
    <w:rsid w:val="00190455"/>
    <w:rsid w:val="00192B6A"/>
    <w:rsid w:val="00193D5A"/>
    <w:rsid w:val="0019717C"/>
    <w:rsid w:val="001976D1"/>
    <w:rsid w:val="001978F2"/>
    <w:rsid w:val="001A0613"/>
    <w:rsid w:val="001A57C5"/>
    <w:rsid w:val="001A6CA3"/>
    <w:rsid w:val="001A6D61"/>
    <w:rsid w:val="001B32CC"/>
    <w:rsid w:val="001B3562"/>
    <w:rsid w:val="001B5B95"/>
    <w:rsid w:val="001C6A6B"/>
    <w:rsid w:val="001C7059"/>
    <w:rsid w:val="001C78D2"/>
    <w:rsid w:val="001C7BC1"/>
    <w:rsid w:val="001D1775"/>
    <w:rsid w:val="001D1E98"/>
    <w:rsid w:val="001D2B69"/>
    <w:rsid w:val="001D2C51"/>
    <w:rsid w:val="001D2E0F"/>
    <w:rsid w:val="001D3075"/>
    <w:rsid w:val="001D418A"/>
    <w:rsid w:val="001D4D1F"/>
    <w:rsid w:val="001D4E3F"/>
    <w:rsid w:val="001D4F5C"/>
    <w:rsid w:val="001D774E"/>
    <w:rsid w:val="001E01AF"/>
    <w:rsid w:val="001E0C79"/>
    <w:rsid w:val="001E12CC"/>
    <w:rsid w:val="001E16F2"/>
    <w:rsid w:val="001E397F"/>
    <w:rsid w:val="001E61E5"/>
    <w:rsid w:val="001E7385"/>
    <w:rsid w:val="001E7B3A"/>
    <w:rsid w:val="001E7FFA"/>
    <w:rsid w:val="001F0371"/>
    <w:rsid w:val="001F0700"/>
    <w:rsid w:val="001F0734"/>
    <w:rsid w:val="001F0D94"/>
    <w:rsid w:val="001F1B9A"/>
    <w:rsid w:val="001F1F65"/>
    <w:rsid w:val="001F2594"/>
    <w:rsid w:val="001F39EC"/>
    <w:rsid w:val="001F3F62"/>
    <w:rsid w:val="001F509D"/>
    <w:rsid w:val="001F5C03"/>
    <w:rsid w:val="001F6692"/>
    <w:rsid w:val="001F6C19"/>
    <w:rsid w:val="00201FB4"/>
    <w:rsid w:val="00202C38"/>
    <w:rsid w:val="00202D37"/>
    <w:rsid w:val="00203047"/>
    <w:rsid w:val="00204A3E"/>
    <w:rsid w:val="00204AE4"/>
    <w:rsid w:val="00204EC1"/>
    <w:rsid w:val="002050A2"/>
    <w:rsid w:val="00206EE6"/>
    <w:rsid w:val="00207A83"/>
    <w:rsid w:val="00214C43"/>
    <w:rsid w:val="0021515A"/>
    <w:rsid w:val="0021587C"/>
    <w:rsid w:val="0021657F"/>
    <w:rsid w:val="002170D0"/>
    <w:rsid w:val="002172F0"/>
    <w:rsid w:val="0021751C"/>
    <w:rsid w:val="002176A2"/>
    <w:rsid w:val="00217F32"/>
    <w:rsid w:val="0022021B"/>
    <w:rsid w:val="00221652"/>
    <w:rsid w:val="00222B17"/>
    <w:rsid w:val="00222E73"/>
    <w:rsid w:val="00224791"/>
    <w:rsid w:val="00224D6F"/>
    <w:rsid w:val="00226C19"/>
    <w:rsid w:val="00230033"/>
    <w:rsid w:val="00233CDD"/>
    <w:rsid w:val="002357CE"/>
    <w:rsid w:val="00235992"/>
    <w:rsid w:val="00236051"/>
    <w:rsid w:val="002362BF"/>
    <w:rsid w:val="00240318"/>
    <w:rsid w:val="00240B6B"/>
    <w:rsid w:val="00241C9D"/>
    <w:rsid w:val="00242BF4"/>
    <w:rsid w:val="0024307E"/>
    <w:rsid w:val="00244071"/>
    <w:rsid w:val="00245FCE"/>
    <w:rsid w:val="00247606"/>
    <w:rsid w:val="0025017B"/>
    <w:rsid w:val="00251B1F"/>
    <w:rsid w:val="00252518"/>
    <w:rsid w:val="00253F8F"/>
    <w:rsid w:val="00255476"/>
    <w:rsid w:val="00256885"/>
    <w:rsid w:val="002576D3"/>
    <w:rsid w:val="00257729"/>
    <w:rsid w:val="00257EA9"/>
    <w:rsid w:val="00260421"/>
    <w:rsid w:val="0026045C"/>
    <w:rsid w:val="002613F8"/>
    <w:rsid w:val="0026165D"/>
    <w:rsid w:val="00261910"/>
    <w:rsid w:val="002625CE"/>
    <w:rsid w:val="00263F94"/>
    <w:rsid w:val="00267424"/>
    <w:rsid w:val="0026790B"/>
    <w:rsid w:val="00276211"/>
    <w:rsid w:val="00276FC7"/>
    <w:rsid w:val="002772AA"/>
    <w:rsid w:val="00277567"/>
    <w:rsid w:val="002778D4"/>
    <w:rsid w:val="00280889"/>
    <w:rsid w:val="00285834"/>
    <w:rsid w:val="0028648B"/>
    <w:rsid w:val="002865EA"/>
    <w:rsid w:val="002879D9"/>
    <w:rsid w:val="00290C94"/>
    <w:rsid w:val="00292288"/>
    <w:rsid w:val="00292CEE"/>
    <w:rsid w:val="00292FB4"/>
    <w:rsid w:val="002A02B8"/>
    <w:rsid w:val="002A102B"/>
    <w:rsid w:val="002A4895"/>
    <w:rsid w:val="002A5426"/>
    <w:rsid w:val="002A6675"/>
    <w:rsid w:val="002A700A"/>
    <w:rsid w:val="002B1CFA"/>
    <w:rsid w:val="002B237D"/>
    <w:rsid w:val="002B4375"/>
    <w:rsid w:val="002B448D"/>
    <w:rsid w:val="002B5D98"/>
    <w:rsid w:val="002B7865"/>
    <w:rsid w:val="002C0DB4"/>
    <w:rsid w:val="002C0EE1"/>
    <w:rsid w:val="002C29B1"/>
    <w:rsid w:val="002C3A99"/>
    <w:rsid w:val="002C4DE5"/>
    <w:rsid w:val="002C5A2E"/>
    <w:rsid w:val="002D054F"/>
    <w:rsid w:val="002D0756"/>
    <w:rsid w:val="002D1222"/>
    <w:rsid w:val="002D1458"/>
    <w:rsid w:val="002D1EEB"/>
    <w:rsid w:val="002D3B9E"/>
    <w:rsid w:val="002D5C7F"/>
    <w:rsid w:val="002D6898"/>
    <w:rsid w:val="002D6BAC"/>
    <w:rsid w:val="002D6D58"/>
    <w:rsid w:val="002D7CE9"/>
    <w:rsid w:val="002E03E9"/>
    <w:rsid w:val="002E16F6"/>
    <w:rsid w:val="002E19C2"/>
    <w:rsid w:val="002E24B5"/>
    <w:rsid w:val="002E4D03"/>
    <w:rsid w:val="002E6DA8"/>
    <w:rsid w:val="002E71A0"/>
    <w:rsid w:val="002E7F63"/>
    <w:rsid w:val="002F1476"/>
    <w:rsid w:val="002F29F6"/>
    <w:rsid w:val="002F38E7"/>
    <w:rsid w:val="002F4F45"/>
    <w:rsid w:val="002F5B91"/>
    <w:rsid w:val="002F635D"/>
    <w:rsid w:val="002F7C40"/>
    <w:rsid w:val="0030296D"/>
    <w:rsid w:val="00303E31"/>
    <w:rsid w:val="0030449B"/>
    <w:rsid w:val="00305FAD"/>
    <w:rsid w:val="00306239"/>
    <w:rsid w:val="00307F36"/>
    <w:rsid w:val="003104E2"/>
    <w:rsid w:val="00310E8B"/>
    <w:rsid w:val="00312F03"/>
    <w:rsid w:val="0031371E"/>
    <w:rsid w:val="003146F8"/>
    <w:rsid w:val="003200E6"/>
    <w:rsid w:val="003206B0"/>
    <w:rsid w:val="003234EA"/>
    <w:rsid w:val="00324720"/>
    <w:rsid w:val="003259BA"/>
    <w:rsid w:val="0032691D"/>
    <w:rsid w:val="0032786D"/>
    <w:rsid w:val="003304DA"/>
    <w:rsid w:val="003306C7"/>
    <w:rsid w:val="003332A5"/>
    <w:rsid w:val="0033379B"/>
    <w:rsid w:val="003342CD"/>
    <w:rsid w:val="00336B2E"/>
    <w:rsid w:val="003402AA"/>
    <w:rsid w:val="00341727"/>
    <w:rsid w:val="0034179A"/>
    <w:rsid w:val="00343678"/>
    <w:rsid w:val="00343BB4"/>
    <w:rsid w:val="003444DE"/>
    <w:rsid w:val="00344AA5"/>
    <w:rsid w:val="00345267"/>
    <w:rsid w:val="0034716E"/>
    <w:rsid w:val="00350445"/>
    <w:rsid w:val="00350837"/>
    <w:rsid w:val="00350B11"/>
    <w:rsid w:val="00351671"/>
    <w:rsid w:val="00352454"/>
    <w:rsid w:val="003524C4"/>
    <w:rsid w:val="003559B6"/>
    <w:rsid w:val="003576C1"/>
    <w:rsid w:val="00361987"/>
    <w:rsid w:val="0036385B"/>
    <w:rsid w:val="00364940"/>
    <w:rsid w:val="00364A46"/>
    <w:rsid w:val="0037039B"/>
    <w:rsid w:val="00370891"/>
    <w:rsid w:val="00370932"/>
    <w:rsid w:val="00372064"/>
    <w:rsid w:val="00372636"/>
    <w:rsid w:val="0037355E"/>
    <w:rsid w:val="003761B9"/>
    <w:rsid w:val="00376C06"/>
    <w:rsid w:val="00376F92"/>
    <w:rsid w:val="00377574"/>
    <w:rsid w:val="00382961"/>
    <w:rsid w:val="00382BB8"/>
    <w:rsid w:val="0039167C"/>
    <w:rsid w:val="00391F15"/>
    <w:rsid w:val="00392178"/>
    <w:rsid w:val="00393F1B"/>
    <w:rsid w:val="003949F0"/>
    <w:rsid w:val="00394D46"/>
    <w:rsid w:val="00396BDC"/>
    <w:rsid w:val="003A0ADE"/>
    <w:rsid w:val="003A40DC"/>
    <w:rsid w:val="003A5C98"/>
    <w:rsid w:val="003B04A6"/>
    <w:rsid w:val="003B14D7"/>
    <w:rsid w:val="003B1D4B"/>
    <w:rsid w:val="003B25B4"/>
    <w:rsid w:val="003B473F"/>
    <w:rsid w:val="003B483F"/>
    <w:rsid w:val="003B4865"/>
    <w:rsid w:val="003B5ADF"/>
    <w:rsid w:val="003B741C"/>
    <w:rsid w:val="003B7E93"/>
    <w:rsid w:val="003C02C2"/>
    <w:rsid w:val="003C1E3B"/>
    <w:rsid w:val="003C56CE"/>
    <w:rsid w:val="003C5912"/>
    <w:rsid w:val="003C6698"/>
    <w:rsid w:val="003D15A5"/>
    <w:rsid w:val="003D1CFD"/>
    <w:rsid w:val="003D21A7"/>
    <w:rsid w:val="003D22FE"/>
    <w:rsid w:val="003D26EB"/>
    <w:rsid w:val="003D414B"/>
    <w:rsid w:val="003D4979"/>
    <w:rsid w:val="003D51A9"/>
    <w:rsid w:val="003E0700"/>
    <w:rsid w:val="003E0AF8"/>
    <w:rsid w:val="003E0E15"/>
    <w:rsid w:val="003E1064"/>
    <w:rsid w:val="003E1A98"/>
    <w:rsid w:val="003E2ED7"/>
    <w:rsid w:val="003E4CED"/>
    <w:rsid w:val="003E69B2"/>
    <w:rsid w:val="003F2537"/>
    <w:rsid w:val="00400C16"/>
    <w:rsid w:val="00404483"/>
    <w:rsid w:val="0040513B"/>
    <w:rsid w:val="00406821"/>
    <w:rsid w:val="00407B2F"/>
    <w:rsid w:val="00407FD5"/>
    <w:rsid w:val="0041032C"/>
    <w:rsid w:val="00410B20"/>
    <w:rsid w:val="0041150E"/>
    <w:rsid w:val="004121E7"/>
    <w:rsid w:val="004125BD"/>
    <w:rsid w:val="00413C54"/>
    <w:rsid w:val="004140BB"/>
    <w:rsid w:val="00415F99"/>
    <w:rsid w:val="00416D2F"/>
    <w:rsid w:val="00417B5F"/>
    <w:rsid w:val="0042072F"/>
    <w:rsid w:val="00420946"/>
    <w:rsid w:val="00420CFC"/>
    <w:rsid w:val="00421F8A"/>
    <w:rsid w:val="0042302A"/>
    <w:rsid w:val="00423D4D"/>
    <w:rsid w:val="004247A4"/>
    <w:rsid w:val="00424C42"/>
    <w:rsid w:val="00425133"/>
    <w:rsid w:val="00425268"/>
    <w:rsid w:val="00425867"/>
    <w:rsid w:val="00426CC9"/>
    <w:rsid w:val="00427871"/>
    <w:rsid w:val="0043131B"/>
    <w:rsid w:val="004327BD"/>
    <w:rsid w:val="00440389"/>
    <w:rsid w:val="00440918"/>
    <w:rsid w:val="004409A6"/>
    <w:rsid w:val="00443ED7"/>
    <w:rsid w:val="004444E1"/>
    <w:rsid w:val="00444740"/>
    <w:rsid w:val="00444F7A"/>
    <w:rsid w:val="00446895"/>
    <w:rsid w:val="00446D9B"/>
    <w:rsid w:val="00447641"/>
    <w:rsid w:val="00447B61"/>
    <w:rsid w:val="00452BD6"/>
    <w:rsid w:val="00453E9C"/>
    <w:rsid w:val="0045471B"/>
    <w:rsid w:val="00454E08"/>
    <w:rsid w:val="004551B7"/>
    <w:rsid w:val="00457213"/>
    <w:rsid w:val="00457613"/>
    <w:rsid w:val="00457E50"/>
    <w:rsid w:val="0046542F"/>
    <w:rsid w:val="0047211D"/>
    <w:rsid w:val="00473021"/>
    <w:rsid w:val="00473595"/>
    <w:rsid w:val="0047394D"/>
    <w:rsid w:val="0047530D"/>
    <w:rsid w:val="004770CF"/>
    <w:rsid w:val="00480A27"/>
    <w:rsid w:val="00480C36"/>
    <w:rsid w:val="004812FE"/>
    <w:rsid w:val="0048173F"/>
    <w:rsid w:val="0048285D"/>
    <w:rsid w:val="0048309D"/>
    <w:rsid w:val="00484F29"/>
    <w:rsid w:val="0048533D"/>
    <w:rsid w:val="00485463"/>
    <w:rsid w:val="004873A1"/>
    <w:rsid w:val="00490933"/>
    <w:rsid w:val="0049106B"/>
    <w:rsid w:val="004914AE"/>
    <w:rsid w:val="00491D98"/>
    <w:rsid w:val="00492ADA"/>
    <w:rsid w:val="00492BBB"/>
    <w:rsid w:val="00494ECE"/>
    <w:rsid w:val="00495559"/>
    <w:rsid w:val="004955C9"/>
    <w:rsid w:val="004A1F42"/>
    <w:rsid w:val="004A5356"/>
    <w:rsid w:val="004A6BFA"/>
    <w:rsid w:val="004B0CEC"/>
    <w:rsid w:val="004B4315"/>
    <w:rsid w:val="004B4980"/>
    <w:rsid w:val="004B4F3E"/>
    <w:rsid w:val="004B5A16"/>
    <w:rsid w:val="004B5A87"/>
    <w:rsid w:val="004B758B"/>
    <w:rsid w:val="004C04FC"/>
    <w:rsid w:val="004C1396"/>
    <w:rsid w:val="004C1890"/>
    <w:rsid w:val="004C368A"/>
    <w:rsid w:val="004C3B1A"/>
    <w:rsid w:val="004C3FBD"/>
    <w:rsid w:val="004C6585"/>
    <w:rsid w:val="004C773A"/>
    <w:rsid w:val="004C7C00"/>
    <w:rsid w:val="004D00EB"/>
    <w:rsid w:val="004D0B51"/>
    <w:rsid w:val="004D17BC"/>
    <w:rsid w:val="004D1A9B"/>
    <w:rsid w:val="004D3796"/>
    <w:rsid w:val="004D386A"/>
    <w:rsid w:val="004D3D24"/>
    <w:rsid w:val="004D47A4"/>
    <w:rsid w:val="004D5B24"/>
    <w:rsid w:val="004D7F8A"/>
    <w:rsid w:val="004E01A2"/>
    <w:rsid w:val="004E027E"/>
    <w:rsid w:val="004E0466"/>
    <w:rsid w:val="004E0E24"/>
    <w:rsid w:val="004E1B18"/>
    <w:rsid w:val="004E43FC"/>
    <w:rsid w:val="004E4492"/>
    <w:rsid w:val="004E5316"/>
    <w:rsid w:val="004E56DE"/>
    <w:rsid w:val="004E6B40"/>
    <w:rsid w:val="004E6D6E"/>
    <w:rsid w:val="004E6E4E"/>
    <w:rsid w:val="004E7832"/>
    <w:rsid w:val="004E7FA2"/>
    <w:rsid w:val="004F1BCD"/>
    <w:rsid w:val="004F2F4E"/>
    <w:rsid w:val="004F3934"/>
    <w:rsid w:val="004F4A20"/>
    <w:rsid w:val="004F4D0C"/>
    <w:rsid w:val="004F51E7"/>
    <w:rsid w:val="004F5209"/>
    <w:rsid w:val="004F5628"/>
    <w:rsid w:val="004F5B79"/>
    <w:rsid w:val="004F6121"/>
    <w:rsid w:val="004F7314"/>
    <w:rsid w:val="00501DA6"/>
    <w:rsid w:val="00503227"/>
    <w:rsid w:val="00503F76"/>
    <w:rsid w:val="0050534A"/>
    <w:rsid w:val="00510ED2"/>
    <w:rsid w:val="00512154"/>
    <w:rsid w:val="00512757"/>
    <w:rsid w:val="005140EE"/>
    <w:rsid w:val="00515985"/>
    <w:rsid w:val="00516A9E"/>
    <w:rsid w:val="00520878"/>
    <w:rsid w:val="00520A9C"/>
    <w:rsid w:val="00521008"/>
    <w:rsid w:val="00521765"/>
    <w:rsid w:val="005217F0"/>
    <w:rsid w:val="0052329F"/>
    <w:rsid w:val="005252D5"/>
    <w:rsid w:val="00527264"/>
    <w:rsid w:val="00527F4A"/>
    <w:rsid w:val="00532441"/>
    <w:rsid w:val="00532DC0"/>
    <w:rsid w:val="00536276"/>
    <w:rsid w:val="005370D2"/>
    <w:rsid w:val="0053752F"/>
    <w:rsid w:val="00537FB1"/>
    <w:rsid w:val="00541E36"/>
    <w:rsid w:val="00542465"/>
    <w:rsid w:val="0054488E"/>
    <w:rsid w:val="00546587"/>
    <w:rsid w:val="005476EA"/>
    <w:rsid w:val="0055056D"/>
    <w:rsid w:val="00551277"/>
    <w:rsid w:val="00552D7E"/>
    <w:rsid w:val="00553705"/>
    <w:rsid w:val="00553B13"/>
    <w:rsid w:val="00554F27"/>
    <w:rsid w:val="005551B8"/>
    <w:rsid w:val="00555698"/>
    <w:rsid w:val="00555BA3"/>
    <w:rsid w:val="00555F15"/>
    <w:rsid w:val="0056157D"/>
    <w:rsid w:val="00561674"/>
    <w:rsid w:val="00562448"/>
    <w:rsid w:val="005626CB"/>
    <w:rsid w:val="0056277D"/>
    <w:rsid w:val="00564CBD"/>
    <w:rsid w:val="00567651"/>
    <w:rsid w:val="00567EE4"/>
    <w:rsid w:val="0057012D"/>
    <w:rsid w:val="005703C6"/>
    <w:rsid w:val="0057097A"/>
    <w:rsid w:val="00572243"/>
    <w:rsid w:val="00572961"/>
    <w:rsid w:val="0057408B"/>
    <w:rsid w:val="0057526F"/>
    <w:rsid w:val="00575CE9"/>
    <w:rsid w:val="00576E98"/>
    <w:rsid w:val="00577933"/>
    <w:rsid w:val="0057797C"/>
    <w:rsid w:val="005808EC"/>
    <w:rsid w:val="00581F7F"/>
    <w:rsid w:val="00583B97"/>
    <w:rsid w:val="00584032"/>
    <w:rsid w:val="00584267"/>
    <w:rsid w:val="005866F4"/>
    <w:rsid w:val="0059011F"/>
    <w:rsid w:val="005905A8"/>
    <w:rsid w:val="00593A92"/>
    <w:rsid w:val="005940A2"/>
    <w:rsid w:val="00594502"/>
    <w:rsid w:val="00594636"/>
    <w:rsid w:val="00596974"/>
    <w:rsid w:val="00597899"/>
    <w:rsid w:val="005979C3"/>
    <w:rsid w:val="005A028B"/>
    <w:rsid w:val="005A2E05"/>
    <w:rsid w:val="005A5812"/>
    <w:rsid w:val="005A759B"/>
    <w:rsid w:val="005B0083"/>
    <w:rsid w:val="005B0F39"/>
    <w:rsid w:val="005B25E3"/>
    <w:rsid w:val="005B2AC0"/>
    <w:rsid w:val="005B51CB"/>
    <w:rsid w:val="005B760A"/>
    <w:rsid w:val="005B7613"/>
    <w:rsid w:val="005C05F6"/>
    <w:rsid w:val="005C0A4F"/>
    <w:rsid w:val="005C3500"/>
    <w:rsid w:val="005C3802"/>
    <w:rsid w:val="005C4B98"/>
    <w:rsid w:val="005C59D8"/>
    <w:rsid w:val="005D18F9"/>
    <w:rsid w:val="005D22DB"/>
    <w:rsid w:val="005D3072"/>
    <w:rsid w:val="005D3A32"/>
    <w:rsid w:val="005D3E56"/>
    <w:rsid w:val="005D7676"/>
    <w:rsid w:val="005E0826"/>
    <w:rsid w:val="005E14C9"/>
    <w:rsid w:val="005E18A6"/>
    <w:rsid w:val="005E2D6B"/>
    <w:rsid w:val="005E320D"/>
    <w:rsid w:val="005E33CF"/>
    <w:rsid w:val="005F08AC"/>
    <w:rsid w:val="005F3002"/>
    <w:rsid w:val="005F38BE"/>
    <w:rsid w:val="005F49ED"/>
    <w:rsid w:val="006000B0"/>
    <w:rsid w:val="00600915"/>
    <w:rsid w:val="006009D0"/>
    <w:rsid w:val="00600A7B"/>
    <w:rsid w:val="006023BA"/>
    <w:rsid w:val="00602708"/>
    <w:rsid w:val="0060411E"/>
    <w:rsid w:val="006041C7"/>
    <w:rsid w:val="00605074"/>
    <w:rsid w:val="00605E53"/>
    <w:rsid w:val="00607C01"/>
    <w:rsid w:val="0060AADB"/>
    <w:rsid w:val="00610418"/>
    <w:rsid w:val="006125AD"/>
    <w:rsid w:val="00614508"/>
    <w:rsid w:val="00614815"/>
    <w:rsid w:val="00616629"/>
    <w:rsid w:val="00617222"/>
    <w:rsid w:val="00617327"/>
    <w:rsid w:val="00617EE3"/>
    <w:rsid w:val="006208D3"/>
    <w:rsid w:val="0062211F"/>
    <w:rsid w:val="00622C32"/>
    <w:rsid w:val="006258B6"/>
    <w:rsid w:val="00625C63"/>
    <w:rsid w:val="0062721E"/>
    <w:rsid w:val="006275F1"/>
    <w:rsid w:val="00630EB9"/>
    <w:rsid w:val="0063180F"/>
    <w:rsid w:val="006320C4"/>
    <w:rsid w:val="00633922"/>
    <w:rsid w:val="006364AC"/>
    <w:rsid w:val="0063705F"/>
    <w:rsid w:val="00640792"/>
    <w:rsid w:val="00642818"/>
    <w:rsid w:val="00647E99"/>
    <w:rsid w:val="006515C5"/>
    <w:rsid w:val="006535AA"/>
    <w:rsid w:val="00653763"/>
    <w:rsid w:val="0065383C"/>
    <w:rsid w:val="00656368"/>
    <w:rsid w:val="0065650C"/>
    <w:rsid w:val="00656736"/>
    <w:rsid w:val="00657B27"/>
    <w:rsid w:val="00657BB4"/>
    <w:rsid w:val="006621AD"/>
    <w:rsid w:val="006624F9"/>
    <w:rsid w:val="006634FE"/>
    <w:rsid w:val="006648BB"/>
    <w:rsid w:val="006658D3"/>
    <w:rsid w:val="00673748"/>
    <w:rsid w:val="00674492"/>
    <w:rsid w:val="006745A8"/>
    <w:rsid w:val="0067591E"/>
    <w:rsid w:val="00676E8B"/>
    <w:rsid w:val="006806F1"/>
    <w:rsid w:val="006806FD"/>
    <w:rsid w:val="00682990"/>
    <w:rsid w:val="006836ED"/>
    <w:rsid w:val="00686424"/>
    <w:rsid w:val="00686CBD"/>
    <w:rsid w:val="006901FC"/>
    <w:rsid w:val="00690BCD"/>
    <w:rsid w:val="00690D8B"/>
    <w:rsid w:val="00692A73"/>
    <w:rsid w:val="00693DEA"/>
    <w:rsid w:val="006952EE"/>
    <w:rsid w:val="00697A33"/>
    <w:rsid w:val="00697E05"/>
    <w:rsid w:val="006A155B"/>
    <w:rsid w:val="006A2987"/>
    <w:rsid w:val="006A2CA2"/>
    <w:rsid w:val="006A33FC"/>
    <w:rsid w:val="006A3F45"/>
    <w:rsid w:val="006A45EE"/>
    <w:rsid w:val="006A550A"/>
    <w:rsid w:val="006A608B"/>
    <w:rsid w:val="006B075B"/>
    <w:rsid w:val="006B096D"/>
    <w:rsid w:val="006B1C9A"/>
    <w:rsid w:val="006B3B0A"/>
    <w:rsid w:val="006B5BC7"/>
    <w:rsid w:val="006B62BA"/>
    <w:rsid w:val="006B6FBA"/>
    <w:rsid w:val="006C0104"/>
    <w:rsid w:val="006C0C86"/>
    <w:rsid w:val="006C3598"/>
    <w:rsid w:val="006C7D7C"/>
    <w:rsid w:val="006D0B1E"/>
    <w:rsid w:val="006D1319"/>
    <w:rsid w:val="006D2D30"/>
    <w:rsid w:val="006D2F1D"/>
    <w:rsid w:val="006D38AD"/>
    <w:rsid w:val="006D43B2"/>
    <w:rsid w:val="006D6D41"/>
    <w:rsid w:val="006D734C"/>
    <w:rsid w:val="006D7BF4"/>
    <w:rsid w:val="006E15DA"/>
    <w:rsid w:val="006E1D91"/>
    <w:rsid w:val="006E285A"/>
    <w:rsid w:val="006E30C7"/>
    <w:rsid w:val="006E3C09"/>
    <w:rsid w:val="006E58A1"/>
    <w:rsid w:val="006E63E9"/>
    <w:rsid w:val="006E6B84"/>
    <w:rsid w:val="006E76DE"/>
    <w:rsid w:val="006F3271"/>
    <w:rsid w:val="006F3698"/>
    <w:rsid w:val="006F7004"/>
    <w:rsid w:val="00700920"/>
    <w:rsid w:val="007023BA"/>
    <w:rsid w:val="00703563"/>
    <w:rsid w:val="00703B03"/>
    <w:rsid w:val="00706907"/>
    <w:rsid w:val="0071092F"/>
    <w:rsid w:val="007109B2"/>
    <w:rsid w:val="007111B0"/>
    <w:rsid w:val="0071231A"/>
    <w:rsid w:val="007123CD"/>
    <w:rsid w:val="00712512"/>
    <w:rsid w:val="00713FE2"/>
    <w:rsid w:val="0071448F"/>
    <w:rsid w:val="00714E9F"/>
    <w:rsid w:val="007152E4"/>
    <w:rsid w:val="00716841"/>
    <w:rsid w:val="00717D87"/>
    <w:rsid w:val="00721294"/>
    <w:rsid w:val="00721A83"/>
    <w:rsid w:val="0072327A"/>
    <w:rsid w:val="00724BA1"/>
    <w:rsid w:val="00724E05"/>
    <w:rsid w:val="00725069"/>
    <w:rsid w:val="00725250"/>
    <w:rsid w:val="0072566A"/>
    <w:rsid w:val="00725B8B"/>
    <w:rsid w:val="00726BCF"/>
    <w:rsid w:val="00727ABF"/>
    <w:rsid w:val="00730461"/>
    <w:rsid w:val="007305AC"/>
    <w:rsid w:val="00733007"/>
    <w:rsid w:val="0073423B"/>
    <w:rsid w:val="00734ED1"/>
    <w:rsid w:val="0073694A"/>
    <w:rsid w:val="00737C4F"/>
    <w:rsid w:val="007414E2"/>
    <w:rsid w:val="00742067"/>
    <w:rsid w:val="0074343D"/>
    <w:rsid w:val="00743815"/>
    <w:rsid w:val="007460B7"/>
    <w:rsid w:val="00750546"/>
    <w:rsid w:val="00750968"/>
    <w:rsid w:val="00750DE8"/>
    <w:rsid w:val="00750FF8"/>
    <w:rsid w:val="007513C7"/>
    <w:rsid w:val="00751A23"/>
    <w:rsid w:val="007527B1"/>
    <w:rsid w:val="00753016"/>
    <w:rsid w:val="007536B2"/>
    <w:rsid w:val="00754103"/>
    <w:rsid w:val="007545DD"/>
    <w:rsid w:val="00754D57"/>
    <w:rsid w:val="007556AE"/>
    <w:rsid w:val="00756BDD"/>
    <w:rsid w:val="00756CCC"/>
    <w:rsid w:val="0076086E"/>
    <w:rsid w:val="007627BF"/>
    <w:rsid w:val="00763374"/>
    <w:rsid w:val="00764043"/>
    <w:rsid w:val="0076627F"/>
    <w:rsid w:val="007666A2"/>
    <w:rsid w:val="00766E31"/>
    <w:rsid w:val="00770685"/>
    <w:rsid w:val="00772462"/>
    <w:rsid w:val="007751BC"/>
    <w:rsid w:val="00776B37"/>
    <w:rsid w:val="007773FA"/>
    <w:rsid w:val="00782D5C"/>
    <w:rsid w:val="00783787"/>
    <w:rsid w:val="00783BB7"/>
    <w:rsid w:val="007856A6"/>
    <w:rsid w:val="00785889"/>
    <w:rsid w:val="0078746C"/>
    <w:rsid w:val="007874CF"/>
    <w:rsid w:val="0079089F"/>
    <w:rsid w:val="007909D0"/>
    <w:rsid w:val="00790AF0"/>
    <w:rsid w:val="0079302E"/>
    <w:rsid w:val="00795029"/>
    <w:rsid w:val="00796262"/>
    <w:rsid w:val="007A00D1"/>
    <w:rsid w:val="007A045F"/>
    <w:rsid w:val="007A090F"/>
    <w:rsid w:val="007A1A14"/>
    <w:rsid w:val="007A2AC8"/>
    <w:rsid w:val="007A4100"/>
    <w:rsid w:val="007A4C23"/>
    <w:rsid w:val="007A562C"/>
    <w:rsid w:val="007A5869"/>
    <w:rsid w:val="007A5BD2"/>
    <w:rsid w:val="007A5D3A"/>
    <w:rsid w:val="007A6233"/>
    <w:rsid w:val="007A6DF3"/>
    <w:rsid w:val="007A71AC"/>
    <w:rsid w:val="007B0531"/>
    <w:rsid w:val="007B15DA"/>
    <w:rsid w:val="007B2416"/>
    <w:rsid w:val="007B3BC6"/>
    <w:rsid w:val="007C5101"/>
    <w:rsid w:val="007C5F83"/>
    <w:rsid w:val="007C6B0B"/>
    <w:rsid w:val="007C76FD"/>
    <w:rsid w:val="007D0A8C"/>
    <w:rsid w:val="007D1987"/>
    <w:rsid w:val="007D1C1E"/>
    <w:rsid w:val="007D2F47"/>
    <w:rsid w:val="007D48B4"/>
    <w:rsid w:val="007D48EC"/>
    <w:rsid w:val="007D4AF9"/>
    <w:rsid w:val="007D63CA"/>
    <w:rsid w:val="007D6BF3"/>
    <w:rsid w:val="007D7BEC"/>
    <w:rsid w:val="007E0266"/>
    <w:rsid w:val="007E05F9"/>
    <w:rsid w:val="007E1699"/>
    <w:rsid w:val="007E17B2"/>
    <w:rsid w:val="007E1F60"/>
    <w:rsid w:val="007E452F"/>
    <w:rsid w:val="007E5025"/>
    <w:rsid w:val="007E562E"/>
    <w:rsid w:val="007E6DAF"/>
    <w:rsid w:val="007E7991"/>
    <w:rsid w:val="007F00CF"/>
    <w:rsid w:val="007F04F1"/>
    <w:rsid w:val="007F0719"/>
    <w:rsid w:val="007F31B5"/>
    <w:rsid w:val="007F35D5"/>
    <w:rsid w:val="007F3CAB"/>
    <w:rsid w:val="007F44B6"/>
    <w:rsid w:val="007F65BF"/>
    <w:rsid w:val="00800294"/>
    <w:rsid w:val="00800C03"/>
    <w:rsid w:val="00800D4A"/>
    <w:rsid w:val="00801B19"/>
    <w:rsid w:val="008031A4"/>
    <w:rsid w:val="00803243"/>
    <w:rsid w:val="00805EF5"/>
    <w:rsid w:val="00807338"/>
    <w:rsid w:val="008073AE"/>
    <w:rsid w:val="00807476"/>
    <w:rsid w:val="00810B64"/>
    <w:rsid w:val="00810F22"/>
    <w:rsid w:val="008160EF"/>
    <w:rsid w:val="0082403E"/>
    <w:rsid w:val="0082504D"/>
    <w:rsid w:val="00826DA6"/>
    <w:rsid w:val="0083002B"/>
    <w:rsid w:val="0083013E"/>
    <w:rsid w:val="0083086E"/>
    <w:rsid w:val="00830F48"/>
    <w:rsid w:val="00830FEE"/>
    <w:rsid w:val="0083118D"/>
    <w:rsid w:val="00831E32"/>
    <w:rsid w:val="00832F08"/>
    <w:rsid w:val="0083312D"/>
    <w:rsid w:val="00833EAA"/>
    <w:rsid w:val="00835364"/>
    <w:rsid w:val="00836317"/>
    <w:rsid w:val="00842BDC"/>
    <w:rsid w:val="00843952"/>
    <w:rsid w:val="008442AC"/>
    <w:rsid w:val="00850088"/>
    <w:rsid w:val="008509B6"/>
    <w:rsid w:val="008511ED"/>
    <w:rsid w:val="00852074"/>
    <w:rsid w:val="00852099"/>
    <w:rsid w:val="00852822"/>
    <w:rsid w:val="00855969"/>
    <w:rsid w:val="00855E04"/>
    <w:rsid w:val="008567BE"/>
    <w:rsid w:val="00856A4E"/>
    <w:rsid w:val="008579C1"/>
    <w:rsid w:val="00863677"/>
    <w:rsid w:val="0086504E"/>
    <w:rsid w:val="00866205"/>
    <w:rsid w:val="00871462"/>
    <w:rsid w:val="0087339D"/>
    <w:rsid w:val="00874715"/>
    <w:rsid w:val="00876C3A"/>
    <w:rsid w:val="00877908"/>
    <w:rsid w:val="00877D25"/>
    <w:rsid w:val="00883DFE"/>
    <w:rsid w:val="00884004"/>
    <w:rsid w:val="00884981"/>
    <w:rsid w:val="00885BC0"/>
    <w:rsid w:val="00887803"/>
    <w:rsid w:val="00887E42"/>
    <w:rsid w:val="008939F1"/>
    <w:rsid w:val="00893B88"/>
    <w:rsid w:val="00893C7D"/>
    <w:rsid w:val="00897058"/>
    <w:rsid w:val="00897FDF"/>
    <w:rsid w:val="008A0539"/>
    <w:rsid w:val="008A40EA"/>
    <w:rsid w:val="008A5B76"/>
    <w:rsid w:val="008A5F3D"/>
    <w:rsid w:val="008A6B79"/>
    <w:rsid w:val="008B009E"/>
    <w:rsid w:val="008B03F7"/>
    <w:rsid w:val="008B04B3"/>
    <w:rsid w:val="008B0CA0"/>
    <w:rsid w:val="008B1F3B"/>
    <w:rsid w:val="008B396E"/>
    <w:rsid w:val="008B3E2A"/>
    <w:rsid w:val="008B47E5"/>
    <w:rsid w:val="008B6FF9"/>
    <w:rsid w:val="008B7FF6"/>
    <w:rsid w:val="008C0970"/>
    <w:rsid w:val="008C1861"/>
    <w:rsid w:val="008C43E8"/>
    <w:rsid w:val="008C4FEB"/>
    <w:rsid w:val="008C5959"/>
    <w:rsid w:val="008C6612"/>
    <w:rsid w:val="008D03AF"/>
    <w:rsid w:val="008D1447"/>
    <w:rsid w:val="008D350E"/>
    <w:rsid w:val="008D4221"/>
    <w:rsid w:val="008D428E"/>
    <w:rsid w:val="008D4663"/>
    <w:rsid w:val="008D4804"/>
    <w:rsid w:val="008D487B"/>
    <w:rsid w:val="008D7FA1"/>
    <w:rsid w:val="008E01CF"/>
    <w:rsid w:val="008E10FB"/>
    <w:rsid w:val="008E18BA"/>
    <w:rsid w:val="008E1AD1"/>
    <w:rsid w:val="008E23E4"/>
    <w:rsid w:val="008E24EC"/>
    <w:rsid w:val="008E2FD1"/>
    <w:rsid w:val="008E3672"/>
    <w:rsid w:val="008E4691"/>
    <w:rsid w:val="008F3240"/>
    <w:rsid w:val="008F7851"/>
    <w:rsid w:val="009021CC"/>
    <w:rsid w:val="00905AE8"/>
    <w:rsid w:val="00906CF0"/>
    <w:rsid w:val="009124BF"/>
    <w:rsid w:val="009132B4"/>
    <w:rsid w:val="00916B83"/>
    <w:rsid w:val="00920282"/>
    <w:rsid w:val="00920F94"/>
    <w:rsid w:val="00922294"/>
    <w:rsid w:val="00924DB6"/>
    <w:rsid w:val="00926F57"/>
    <w:rsid w:val="00927725"/>
    <w:rsid w:val="00927E73"/>
    <w:rsid w:val="00930C39"/>
    <w:rsid w:val="00931459"/>
    <w:rsid w:val="009314D4"/>
    <w:rsid w:val="00931840"/>
    <w:rsid w:val="00931F0D"/>
    <w:rsid w:val="00931F89"/>
    <w:rsid w:val="00932450"/>
    <w:rsid w:val="00933DD3"/>
    <w:rsid w:val="00933E81"/>
    <w:rsid w:val="00933EF9"/>
    <w:rsid w:val="00934529"/>
    <w:rsid w:val="0093457E"/>
    <w:rsid w:val="00936BBF"/>
    <w:rsid w:val="00937108"/>
    <w:rsid w:val="0093713B"/>
    <w:rsid w:val="00937D3A"/>
    <w:rsid w:val="00940095"/>
    <w:rsid w:val="009406D4"/>
    <w:rsid w:val="009436A0"/>
    <w:rsid w:val="00943D93"/>
    <w:rsid w:val="00944DA0"/>
    <w:rsid w:val="0094650E"/>
    <w:rsid w:val="009468FD"/>
    <w:rsid w:val="00952E36"/>
    <w:rsid w:val="009534FE"/>
    <w:rsid w:val="00953AF7"/>
    <w:rsid w:val="00954394"/>
    <w:rsid w:val="00954ADC"/>
    <w:rsid w:val="00954DD9"/>
    <w:rsid w:val="0095577F"/>
    <w:rsid w:val="00955A85"/>
    <w:rsid w:val="00955AD4"/>
    <w:rsid w:val="00955AE4"/>
    <w:rsid w:val="00956FB2"/>
    <w:rsid w:val="00960A41"/>
    <w:rsid w:val="009645D8"/>
    <w:rsid w:val="009669C4"/>
    <w:rsid w:val="00966F8B"/>
    <w:rsid w:val="00967603"/>
    <w:rsid w:val="00967D53"/>
    <w:rsid w:val="00970FBF"/>
    <w:rsid w:val="009715DA"/>
    <w:rsid w:val="0097233A"/>
    <w:rsid w:val="00973149"/>
    <w:rsid w:val="009732BF"/>
    <w:rsid w:val="00976057"/>
    <w:rsid w:val="00982330"/>
    <w:rsid w:val="00983336"/>
    <w:rsid w:val="00986468"/>
    <w:rsid w:val="0098786E"/>
    <w:rsid w:val="00991392"/>
    <w:rsid w:val="009918B3"/>
    <w:rsid w:val="00992040"/>
    <w:rsid w:val="009920FE"/>
    <w:rsid w:val="00992A3D"/>
    <w:rsid w:val="00995D0D"/>
    <w:rsid w:val="00995F61"/>
    <w:rsid w:val="00996A25"/>
    <w:rsid w:val="009978CB"/>
    <w:rsid w:val="009A0E28"/>
    <w:rsid w:val="009A171D"/>
    <w:rsid w:val="009A1AC0"/>
    <w:rsid w:val="009A37BE"/>
    <w:rsid w:val="009A3EA5"/>
    <w:rsid w:val="009A419E"/>
    <w:rsid w:val="009A5B71"/>
    <w:rsid w:val="009A5E6D"/>
    <w:rsid w:val="009A7097"/>
    <w:rsid w:val="009A7593"/>
    <w:rsid w:val="009A7E7A"/>
    <w:rsid w:val="009B1CEF"/>
    <w:rsid w:val="009B1FD2"/>
    <w:rsid w:val="009B1FFE"/>
    <w:rsid w:val="009B2618"/>
    <w:rsid w:val="009B2771"/>
    <w:rsid w:val="009B5E37"/>
    <w:rsid w:val="009B6DF6"/>
    <w:rsid w:val="009B79D9"/>
    <w:rsid w:val="009C3E4C"/>
    <w:rsid w:val="009C6EE8"/>
    <w:rsid w:val="009C6FEA"/>
    <w:rsid w:val="009D0ACF"/>
    <w:rsid w:val="009D16FD"/>
    <w:rsid w:val="009D1B2D"/>
    <w:rsid w:val="009D1EB8"/>
    <w:rsid w:val="009D36D4"/>
    <w:rsid w:val="009D3CAA"/>
    <w:rsid w:val="009D49A9"/>
    <w:rsid w:val="009D49BB"/>
    <w:rsid w:val="009D5126"/>
    <w:rsid w:val="009D5C3F"/>
    <w:rsid w:val="009D7045"/>
    <w:rsid w:val="009E1232"/>
    <w:rsid w:val="009E2F72"/>
    <w:rsid w:val="009E41C7"/>
    <w:rsid w:val="009E4EF8"/>
    <w:rsid w:val="009E5F9E"/>
    <w:rsid w:val="009E7D90"/>
    <w:rsid w:val="009E7DD3"/>
    <w:rsid w:val="009F1424"/>
    <w:rsid w:val="009F1CF8"/>
    <w:rsid w:val="009F1F1A"/>
    <w:rsid w:val="009F2DBE"/>
    <w:rsid w:val="009F3E56"/>
    <w:rsid w:val="009F4FAC"/>
    <w:rsid w:val="009F6189"/>
    <w:rsid w:val="009F6B10"/>
    <w:rsid w:val="009F71F7"/>
    <w:rsid w:val="00A01EFC"/>
    <w:rsid w:val="00A038B8"/>
    <w:rsid w:val="00A06350"/>
    <w:rsid w:val="00A063CB"/>
    <w:rsid w:val="00A06DC7"/>
    <w:rsid w:val="00A1063B"/>
    <w:rsid w:val="00A109C6"/>
    <w:rsid w:val="00A10C4B"/>
    <w:rsid w:val="00A112E0"/>
    <w:rsid w:val="00A120D8"/>
    <w:rsid w:val="00A13071"/>
    <w:rsid w:val="00A1375F"/>
    <w:rsid w:val="00A13E7F"/>
    <w:rsid w:val="00A14F99"/>
    <w:rsid w:val="00A15E46"/>
    <w:rsid w:val="00A17495"/>
    <w:rsid w:val="00A22DFD"/>
    <w:rsid w:val="00A25BD3"/>
    <w:rsid w:val="00A25CBB"/>
    <w:rsid w:val="00A26E69"/>
    <w:rsid w:val="00A275DC"/>
    <w:rsid w:val="00A304F5"/>
    <w:rsid w:val="00A30EB4"/>
    <w:rsid w:val="00A3303F"/>
    <w:rsid w:val="00A334BF"/>
    <w:rsid w:val="00A33838"/>
    <w:rsid w:val="00A33BE4"/>
    <w:rsid w:val="00A33C84"/>
    <w:rsid w:val="00A33E28"/>
    <w:rsid w:val="00A34173"/>
    <w:rsid w:val="00A34343"/>
    <w:rsid w:val="00A35516"/>
    <w:rsid w:val="00A355A1"/>
    <w:rsid w:val="00A37194"/>
    <w:rsid w:val="00A3756B"/>
    <w:rsid w:val="00A40153"/>
    <w:rsid w:val="00A40B96"/>
    <w:rsid w:val="00A416FF"/>
    <w:rsid w:val="00A41906"/>
    <w:rsid w:val="00A43597"/>
    <w:rsid w:val="00A436EC"/>
    <w:rsid w:val="00A43810"/>
    <w:rsid w:val="00A44580"/>
    <w:rsid w:val="00A45744"/>
    <w:rsid w:val="00A45CB9"/>
    <w:rsid w:val="00A45FBD"/>
    <w:rsid w:val="00A469ED"/>
    <w:rsid w:val="00A515FB"/>
    <w:rsid w:val="00A51869"/>
    <w:rsid w:val="00A52FD3"/>
    <w:rsid w:val="00A5461E"/>
    <w:rsid w:val="00A601E1"/>
    <w:rsid w:val="00A62985"/>
    <w:rsid w:val="00A673AB"/>
    <w:rsid w:val="00A70B02"/>
    <w:rsid w:val="00A70C82"/>
    <w:rsid w:val="00A7418F"/>
    <w:rsid w:val="00A75098"/>
    <w:rsid w:val="00A77F8D"/>
    <w:rsid w:val="00A810CB"/>
    <w:rsid w:val="00A832D5"/>
    <w:rsid w:val="00A846FC"/>
    <w:rsid w:val="00A85BBA"/>
    <w:rsid w:val="00A86729"/>
    <w:rsid w:val="00A9127D"/>
    <w:rsid w:val="00A91C1D"/>
    <w:rsid w:val="00A91E89"/>
    <w:rsid w:val="00A9673A"/>
    <w:rsid w:val="00AA370E"/>
    <w:rsid w:val="00AA3ACC"/>
    <w:rsid w:val="00AA3FF9"/>
    <w:rsid w:val="00AA4679"/>
    <w:rsid w:val="00AA5312"/>
    <w:rsid w:val="00AA6D7C"/>
    <w:rsid w:val="00AA7577"/>
    <w:rsid w:val="00AB02B1"/>
    <w:rsid w:val="00AB25FE"/>
    <w:rsid w:val="00AB2C55"/>
    <w:rsid w:val="00AB3100"/>
    <w:rsid w:val="00AB4E91"/>
    <w:rsid w:val="00AB5D29"/>
    <w:rsid w:val="00AB7989"/>
    <w:rsid w:val="00AC1450"/>
    <w:rsid w:val="00AC1FC5"/>
    <w:rsid w:val="00AC40C5"/>
    <w:rsid w:val="00AC5BB9"/>
    <w:rsid w:val="00AC6B7C"/>
    <w:rsid w:val="00AD1105"/>
    <w:rsid w:val="00AD2017"/>
    <w:rsid w:val="00AD21DC"/>
    <w:rsid w:val="00AD24C2"/>
    <w:rsid w:val="00AD294B"/>
    <w:rsid w:val="00AD5755"/>
    <w:rsid w:val="00AD71BC"/>
    <w:rsid w:val="00AE084B"/>
    <w:rsid w:val="00AE3123"/>
    <w:rsid w:val="00AE315E"/>
    <w:rsid w:val="00AE3EC1"/>
    <w:rsid w:val="00AE4E14"/>
    <w:rsid w:val="00AE4F69"/>
    <w:rsid w:val="00AE5C01"/>
    <w:rsid w:val="00AE6BC0"/>
    <w:rsid w:val="00AE7D7E"/>
    <w:rsid w:val="00AF116C"/>
    <w:rsid w:val="00AF1361"/>
    <w:rsid w:val="00AF59E9"/>
    <w:rsid w:val="00B008DA"/>
    <w:rsid w:val="00B013B9"/>
    <w:rsid w:val="00B05924"/>
    <w:rsid w:val="00B05927"/>
    <w:rsid w:val="00B06D99"/>
    <w:rsid w:val="00B07C7D"/>
    <w:rsid w:val="00B10878"/>
    <w:rsid w:val="00B1278A"/>
    <w:rsid w:val="00B12D40"/>
    <w:rsid w:val="00B169CC"/>
    <w:rsid w:val="00B16B78"/>
    <w:rsid w:val="00B17A4C"/>
    <w:rsid w:val="00B17CF4"/>
    <w:rsid w:val="00B21861"/>
    <w:rsid w:val="00B23905"/>
    <w:rsid w:val="00B25263"/>
    <w:rsid w:val="00B2733C"/>
    <w:rsid w:val="00B32FCA"/>
    <w:rsid w:val="00B338B5"/>
    <w:rsid w:val="00B35A12"/>
    <w:rsid w:val="00B3630A"/>
    <w:rsid w:val="00B36E9E"/>
    <w:rsid w:val="00B4084E"/>
    <w:rsid w:val="00B409C9"/>
    <w:rsid w:val="00B44698"/>
    <w:rsid w:val="00B45658"/>
    <w:rsid w:val="00B46A1D"/>
    <w:rsid w:val="00B4774E"/>
    <w:rsid w:val="00B50874"/>
    <w:rsid w:val="00B54C1D"/>
    <w:rsid w:val="00B54EA4"/>
    <w:rsid w:val="00B56738"/>
    <w:rsid w:val="00B603AC"/>
    <w:rsid w:val="00B612C4"/>
    <w:rsid w:val="00B61604"/>
    <w:rsid w:val="00B616E9"/>
    <w:rsid w:val="00B61F8C"/>
    <w:rsid w:val="00B62B7A"/>
    <w:rsid w:val="00B63339"/>
    <w:rsid w:val="00B63D18"/>
    <w:rsid w:val="00B64AF3"/>
    <w:rsid w:val="00B64E40"/>
    <w:rsid w:val="00B654AA"/>
    <w:rsid w:val="00B65511"/>
    <w:rsid w:val="00B66EFD"/>
    <w:rsid w:val="00B67831"/>
    <w:rsid w:val="00B74E96"/>
    <w:rsid w:val="00B773CC"/>
    <w:rsid w:val="00B776B7"/>
    <w:rsid w:val="00B8014E"/>
    <w:rsid w:val="00B80FA1"/>
    <w:rsid w:val="00B81851"/>
    <w:rsid w:val="00B81B60"/>
    <w:rsid w:val="00B82E41"/>
    <w:rsid w:val="00B85E18"/>
    <w:rsid w:val="00B90376"/>
    <w:rsid w:val="00B90518"/>
    <w:rsid w:val="00B91759"/>
    <w:rsid w:val="00B93597"/>
    <w:rsid w:val="00B94316"/>
    <w:rsid w:val="00B95C4B"/>
    <w:rsid w:val="00B97E59"/>
    <w:rsid w:val="00BA09B3"/>
    <w:rsid w:val="00BA2DD9"/>
    <w:rsid w:val="00BA497D"/>
    <w:rsid w:val="00BA4A95"/>
    <w:rsid w:val="00BA55E7"/>
    <w:rsid w:val="00BA7FA6"/>
    <w:rsid w:val="00BB0443"/>
    <w:rsid w:val="00BB0D49"/>
    <w:rsid w:val="00BB1721"/>
    <w:rsid w:val="00BB3153"/>
    <w:rsid w:val="00BB32FE"/>
    <w:rsid w:val="00BB44EB"/>
    <w:rsid w:val="00BB536B"/>
    <w:rsid w:val="00BB7581"/>
    <w:rsid w:val="00BC0C73"/>
    <w:rsid w:val="00BC10C0"/>
    <w:rsid w:val="00BC15AE"/>
    <w:rsid w:val="00BC54EA"/>
    <w:rsid w:val="00BC5657"/>
    <w:rsid w:val="00BC5A6B"/>
    <w:rsid w:val="00BC6115"/>
    <w:rsid w:val="00BC62B3"/>
    <w:rsid w:val="00BC6F0F"/>
    <w:rsid w:val="00BD099D"/>
    <w:rsid w:val="00BD1FF5"/>
    <w:rsid w:val="00BD5C2B"/>
    <w:rsid w:val="00BE080E"/>
    <w:rsid w:val="00BE0B8E"/>
    <w:rsid w:val="00BE273F"/>
    <w:rsid w:val="00BE33B1"/>
    <w:rsid w:val="00BE351A"/>
    <w:rsid w:val="00BE4120"/>
    <w:rsid w:val="00BE471D"/>
    <w:rsid w:val="00BE5FD9"/>
    <w:rsid w:val="00BE6D42"/>
    <w:rsid w:val="00BF0878"/>
    <w:rsid w:val="00BF0CA3"/>
    <w:rsid w:val="00BF1684"/>
    <w:rsid w:val="00BF2F1A"/>
    <w:rsid w:val="00BF40BD"/>
    <w:rsid w:val="00BF464C"/>
    <w:rsid w:val="00BF6F3D"/>
    <w:rsid w:val="00BF7439"/>
    <w:rsid w:val="00BF753B"/>
    <w:rsid w:val="00C008B9"/>
    <w:rsid w:val="00C00A24"/>
    <w:rsid w:val="00C00BD1"/>
    <w:rsid w:val="00C0158F"/>
    <w:rsid w:val="00C02DA0"/>
    <w:rsid w:val="00C03C97"/>
    <w:rsid w:val="00C05C69"/>
    <w:rsid w:val="00C05D57"/>
    <w:rsid w:val="00C05FDE"/>
    <w:rsid w:val="00C06BE7"/>
    <w:rsid w:val="00C079CC"/>
    <w:rsid w:val="00C07DC6"/>
    <w:rsid w:val="00C1020E"/>
    <w:rsid w:val="00C10874"/>
    <w:rsid w:val="00C11256"/>
    <w:rsid w:val="00C11E7B"/>
    <w:rsid w:val="00C15AB3"/>
    <w:rsid w:val="00C160DA"/>
    <w:rsid w:val="00C164D1"/>
    <w:rsid w:val="00C17E74"/>
    <w:rsid w:val="00C21078"/>
    <w:rsid w:val="00C22123"/>
    <w:rsid w:val="00C227C6"/>
    <w:rsid w:val="00C22C01"/>
    <w:rsid w:val="00C25875"/>
    <w:rsid w:val="00C25E35"/>
    <w:rsid w:val="00C26142"/>
    <w:rsid w:val="00C304A5"/>
    <w:rsid w:val="00C30BC9"/>
    <w:rsid w:val="00C30CFF"/>
    <w:rsid w:val="00C30ED3"/>
    <w:rsid w:val="00C316CD"/>
    <w:rsid w:val="00C31A08"/>
    <w:rsid w:val="00C32308"/>
    <w:rsid w:val="00C32A0E"/>
    <w:rsid w:val="00C32E64"/>
    <w:rsid w:val="00C33760"/>
    <w:rsid w:val="00C3616F"/>
    <w:rsid w:val="00C36E68"/>
    <w:rsid w:val="00C406E8"/>
    <w:rsid w:val="00C41534"/>
    <w:rsid w:val="00C4184B"/>
    <w:rsid w:val="00C432DC"/>
    <w:rsid w:val="00C439C3"/>
    <w:rsid w:val="00C443BD"/>
    <w:rsid w:val="00C445E3"/>
    <w:rsid w:val="00C44B72"/>
    <w:rsid w:val="00C46214"/>
    <w:rsid w:val="00C46408"/>
    <w:rsid w:val="00C4666A"/>
    <w:rsid w:val="00C46C4B"/>
    <w:rsid w:val="00C5323D"/>
    <w:rsid w:val="00C550AD"/>
    <w:rsid w:val="00C5627C"/>
    <w:rsid w:val="00C562B8"/>
    <w:rsid w:val="00C5782D"/>
    <w:rsid w:val="00C57FEB"/>
    <w:rsid w:val="00C63845"/>
    <w:rsid w:val="00C66598"/>
    <w:rsid w:val="00C67724"/>
    <w:rsid w:val="00C72656"/>
    <w:rsid w:val="00C75321"/>
    <w:rsid w:val="00C76881"/>
    <w:rsid w:val="00C76F89"/>
    <w:rsid w:val="00C777B6"/>
    <w:rsid w:val="00C81B3E"/>
    <w:rsid w:val="00C847EB"/>
    <w:rsid w:val="00C85DBB"/>
    <w:rsid w:val="00C86940"/>
    <w:rsid w:val="00C86EF7"/>
    <w:rsid w:val="00C90006"/>
    <w:rsid w:val="00C903BB"/>
    <w:rsid w:val="00C927F8"/>
    <w:rsid w:val="00C95B53"/>
    <w:rsid w:val="00C97A94"/>
    <w:rsid w:val="00CA00BA"/>
    <w:rsid w:val="00CA022A"/>
    <w:rsid w:val="00CA0BFB"/>
    <w:rsid w:val="00CA22B6"/>
    <w:rsid w:val="00CA3DCE"/>
    <w:rsid w:val="00CA505C"/>
    <w:rsid w:val="00CA53CC"/>
    <w:rsid w:val="00CA6DCC"/>
    <w:rsid w:val="00CABE94"/>
    <w:rsid w:val="00CB1147"/>
    <w:rsid w:val="00CB280E"/>
    <w:rsid w:val="00CB4555"/>
    <w:rsid w:val="00CB457C"/>
    <w:rsid w:val="00CB4998"/>
    <w:rsid w:val="00CB6E58"/>
    <w:rsid w:val="00CC0FBE"/>
    <w:rsid w:val="00CC20A0"/>
    <w:rsid w:val="00CC37FC"/>
    <w:rsid w:val="00CC3B78"/>
    <w:rsid w:val="00CC51AD"/>
    <w:rsid w:val="00CC51BA"/>
    <w:rsid w:val="00CD1356"/>
    <w:rsid w:val="00CD4597"/>
    <w:rsid w:val="00CD5B63"/>
    <w:rsid w:val="00CD7040"/>
    <w:rsid w:val="00CD7810"/>
    <w:rsid w:val="00CD7834"/>
    <w:rsid w:val="00CD7AFA"/>
    <w:rsid w:val="00CE042A"/>
    <w:rsid w:val="00CE0596"/>
    <w:rsid w:val="00CE0680"/>
    <w:rsid w:val="00CE0BF1"/>
    <w:rsid w:val="00CE1C0A"/>
    <w:rsid w:val="00CE28EE"/>
    <w:rsid w:val="00CE3596"/>
    <w:rsid w:val="00CE4506"/>
    <w:rsid w:val="00CE4F65"/>
    <w:rsid w:val="00CE776E"/>
    <w:rsid w:val="00CE799B"/>
    <w:rsid w:val="00CF0FED"/>
    <w:rsid w:val="00CF232E"/>
    <w:rsid w:val="00CF3367"/>
    <w:rsid w:val="00CF367D"/>
    <w:rsid w:val="00CF4048"/>
    <w:rsid w:val="00CF5218"/>
    <w:rsid w:val="00D00710"/>
    <w:rsid w:val="00D010A6"/>
    <w:rsid w:val="00D020CA"/>
    <w:rsid w:val="00D020ED"/>
    <w:rsid w:val="00D05622"/>
    <w:rsid w:val="00D06E3B"/>
    <w:rsid w:val="00D07344"/>
    <w:rsid w:val="00D07729"/>
    <w:rsid w:val="00D1005F"/>
    <w:rsid w:val="00D107AF"/>
    <w:rsid w:val="00D13ADA"/>
    <w:rsid w:val="00D1420D"/>
    <w:rsid w:val="00D178B4"/>
    <w:rsid w:val="00D201BA"/>
    <w:rsid w:val="00D2209F"/>
    <w:rsid w:val="00D2218B"/>
    <w:rsid w:val="00D25DAB"/>
    <w:rsid w:val="00D26A65"/>
    <w:rsid w:val="00D26AE1"/>
    <w:rsid w:val="00D27D6E"/>
    <w:rsid w:val="00D31FBC"/>
    <w:rsid w:val="00D328E5"/>
    <w:rsid w:val="00D32B11"/>
    <w:rsid w:val="00D3576D"/>
    <w:rsid w:val="00D36CBF"/>
    <w:rsid w:val="00D407A3"/>
    <w:rsid w:val="00D41156"/>
    <w:rsid w:val="00D4219B"/>
    <w:rsid w:val="00D423F8"/>
    <w:rsid w:val="00D47F0E"/>
    <w:rsid w:val="00D51F2F"/>
    <w:rsid w:val="00D546E5"/>
    <w:rsid w:val="00D5487C"/>
    <w:rsid w:val="00D556FC"/>
    <w:rsid w:val="00D5714A"/>
    <w:rsid w:val="00D572BD"/>
    <w:rsid w:val="00D61201"/>
    <w:rsid w:val="00D63DA8"/>
    <w:rsid w:val="00D648A0"/>
    <w:rsid w:val="00D6612B"/>
    <w:rsid w:val="00D66D04"/>
    <w:rsid w:val="00D673E9"/>
    <w:rsid w:val="00D72155"/>
    <w:rsid w:val="00D7474E"/>
    <w:rsid w:val="00D74FF2"/>
    <w:rsid w:val="00D75769"/>
    <w:rsid w:val="00D75BE9"/>
    <w:rsid w:val="00D76490"/>
    <w:rsid w:val="00D76824"/>
    <w:rsid w:val="00D77123"/>
    <w:rsid w:val="00D80DA9"/>
    <w:rsid w:val="00D81B20"/>
    <w:rsid w:val="00D81CA8"/>
    <w:rsid w:val="00D82025"/>
    <w:rsid w:val="00D828DE"/>
    <w:rsid w:val="00D83729"/>
    <w:rsid w:val="00D8466D"/>
    <w:rsid w:val="00D84EC1"/>
    <w:rsid w:val="00D85309"/>
    <w:rsid w:val="00D86EEE"/>
    <w:rsid w:val="00D92AD1"/>
    <w:rsid w:val="00D9303E"/>
    <w:rsid w:val="00D935DC"/>
    <w:rsid w:val="00D93A7A"/>
    <w:rsid w:val="00D93F2B"/>
    <w:rsid w:val="00D95473"/>
    <w:rsid w:val="00D95D60"/>
    <w:rsid w:val="00D96CA1"/>
    <w:rsid w:val="00DA1ED5"/>
    <w:rsid w:val="00DA1F0B"/>
    <w:rsid w:val="00DA6010"/>
    <w:rsid w:val="00DA7698"/>
    <w:rsid w:val="00DB1E53"/>
    <w:rsid w:val="00DB2EF0"/>
    <w:rsid w:val="00DB3A21"/>
    <w:rsid w:val="00DB3A2E"/>
    <w:rsid w:val="00DB75A6"/>
    <w:rsid w:val="00DB7E99"/>
    <w:rsid w:val="00DC0C35"/>
    <w:rsid w:val="00DC1827"/>
    <w:rsid w:val="00DC3F20"/>
    <w:rsid w:val="00DC5384"/>
    <w:rsid w:val="00DC5465"/>
    <w:rsid w:val="00DC6AD2"/>
    <w:rsid w:val="00DD033A"/>
    <w:rsid w:val="00DD1BCD"/>
    <w:rsid w:val="00DD21A9"/>
    <w:rsid w:val="00DD39AC"/>
    <w:rsid w:val="00DD534E"/>
    <w:rsid w:val="00DD5749"/>
    <w:rsid w:val="00DD6C8B"/>
    <w:rsid w:val="00DD75F6"/>
    <w:rsid w:val="00DE057F"/>
    <w:rsid w:val="00DE23D8"/>
    <w:rsid w:val="00DE3C92"/>
    <w:rsid w:val="00DE644E"/>
    <w:rsid w:val="00DE78D5"/>
    <w:rsid w:val="00DF15A5"/>
    <w:rsid w:val="00DF30E4"/>
    <w:rsid w:val="00DF3855"/>
    <w:rsid w:val="00E001FC"/>
    <w:rsid w:val="00E01E93"/>
    <w:rsid w:val="00E021D6"/>
    <w:rsid w:val="00E03CB3"/>
    <w:rsid w:val="00E04D15"/>
    <w:rsid w:val="00E04F6E"/>
    <w:rsid w:val="00E05ABC"/>
    <w:rsid w:val="00E076D8"/>
    <w:rsid w:val="00E07C0C"/>
    <w:rsid w:val="00E13956"/>
    <w:rsid w:val="00E1574C"/>
    <w:rsid w:val="00E15C47"/>
    <w:rsid w:val="00E16677"/>
    <w:rsid w:val="00E16F31"/>
    <w:rsid w:val="00E2076C"/>
    <w:rsid w:val="00E223A2"/>
    <w:rsid w:val="00E2266D"/>
    <w:rsid w:val="00E23684"/>
    <w:rsid w:val="00E2392E"/>
    <w:rsid w:val="00E25CEF"/>
    <w:rsid w:val="00E25D4B"/>
    <w:rsid w:val="00E264CE"/>
    <w:rsid w:val="00E27675"/>
    <w:rsid w:val="00E27690"/>
    <w:rsid w:val="00E32BE1"/>
    <w:rsid w:val="00E33A91"/>
    <w:rsid w:val="00E34C5A"/>
    <w:rsid w:val="00E34D15"/>
    <w:rsid w:val="00E37C99"/>
    <w:rsid w:val="00E41040"/>
    <w:rsid w:val="00E42034"/>
    <w:rsid w:val="00E42D6A"/>
    <w:rsid w:val="00E439E6"/>
    <w:rsid w:val="00E46544"/>
    <w:rsid w:val="00E46812"/>
    <w:rsid w:val="00E4754D"/>
    <w:rsid w:val="00E5004F"/>
    <w:rsid w:val="00E51555"/>
    <w:rsid w:val="00E5214C"/>
    <w:rsid w:val="00E536C8"/>
    <w:rsid w:val="00E53D9D"/>
    <w:rsid w:val="00E564A9"/>
    <w:rsid w:val="00E578EA"/>
    <w:rsid w:val="00E60BB6"/>
    <w:rsid w:val="00E64279"/>
    <w:rsid w:val="00E645E1"/>
    <w:rsid w:val="00E65E8B"/>
    <w:rsid w:val="00E662E5"/>
    <w:rsid w:val="00E66A43"/>
    <w:rsid w:val="00E66C49"/>
    <w:rsid w:val="00E80B95"/>
    <w:rsid w:val="00E81161"/>
    <w:rsid w:val="00E8206A"/>
    <w:rsid w:val="00E83615"/>
    <w:rsid w:val="00E83F56"/>
    <w:rsid w:val="00E85C7C"/>
    <w:rsid w:val="00E90AC2"/>
    <w:rsid w:val="00E911CD"/>
    <w:rsid w:val="00E918CA"/>
    <w:rsid w:val="00E91BCD"/>
    <w:rsid w:val="00E9221D"/>
    <w:rsid w:val="00E93938"/>
    <w:rsid w:val="00E94BCE"/>
    <w:rsid w:val="00E94D06"/>
    <w:rsid w:val="00E967C8"/>
    <w:rsid w:val="00EA0AE6"/>
    <w:rsid w:val="00EA1197"/>
    <w:rsid w:val="00EA16F3"/>
    <w:rsid w:val="00EA28F7"/>
    <w:rsid w:val="00EA3DD1"/>
    <w:rsid w:val="00EA530C"/>
    <w:rsid w:val="00EA68B0"/>
    <w:rsid w:val="00EA6DC9"/>
    <w:rsid w:val="00EA768C"/>
    <w:rsid w:val="00EA7D84"/>
    <w:rsid w:val="00EB1CA6"/>
    <w:rsid w:val="00EB21C3"/>
    <w:rsid w:val="00EB28AE"/>
    <w:rsid w:val="00EB2DC7"/>
    <w:rsid w:val="00EB3D14"/>
    <w:rsid w:val="00EB4060"/>
    <w:rsid w:val="00EB4A48"/>
    <w:rsid w:val="00EB74BD"/>
    <w:rsid w:val="00EC04A5"/>
    <w:rsid w:val="00EC1799"/>
    <w:rsid w:val="00EC3041"/>
    <w:rsid w:val="00EC36C5"/>
    <w:rsid w:val="00EC3FC3"/>
    <w:rsid w:val="00EC5393"/>
    <w:rsid w:val="00EC701D"/>
    <w:rsid w:val="00EC7C84"/>
    <w:rsid w:val="00ED171D"/>
    <w:rsid w:val="00ED1C50"/>
    <w:rsid w:val="00ED2BD7"/>
    <w:rsid w:val="00ED35C2"/>
    <w:rsid w:val="00ED4C8B"/>
    <w:rsid w:val="00ED50C7"/>
    <w:rsid w:val="00ED60E6"/>
    <w:rsid w:val="00ED6553"/>
    <w:rsid w:val="00ED6615"/>
    <w:rsid w:val="00EE1594"/>
    <w:rsid w:val="00EE47CC"/>
    <w:rsid w:val="00EE5A76"/>
    <w:rsid w:val="00EE6B2A"/>
    <w:rsid w:val="00EE7582"/>
    <w:rsid w:val="00EF0156"/>
    <w:rsid w:val="00EF0235"/>
    <w:rsid w:val="00EF308E"/>
    <w:rsid w:val="00EF52A9"/>
    <w:rsid w:val="00EF6AA5"/>
    <w:rsid w:val="00F019C8"/>
    <w:rsid w:val="00F01A3E"/>
    <w:rsid w:val="00F03141"/>
    <w:rsid w:val="00F036F3"/>
    <w:rsid w:val="00F04DF6"/>
    <w:rsid w:val="00F07AC9"/>
    <w:rsid w:val="00F122CD"/>
    <w:rsid w:val="00F1246E"/>
    <w:rsid w:val="00F14918"/>
    <w:rsid w:val="00F16951"/>
    <w:rsid w:val="00F16EAA"/>
    <w:rsid w:val="00F17E35"/>
    <w:rsid w:val="00F21286"/>
    <w:rsid w:val="00F25AA1"/>
    <w:rsid w:val="00F2668A"/>
    <w:rsid w:val="00F316C6"/>
    <w:rsid w:val="00F32BB3"/>
    <w:rsid w:val="00F35D07"/>
    <w:rsid w:val="00F418A3"/>
    <w:rsid w:val="00F437BA"/>
    <w:rsid w:val="00F43EFA"/>
    <w:rsid w:val="00F43FF5"/>
    <w:rsid w:val="00F4406F"/>
    <w:rsid w:val="00F45F65"/>
    <w:rsid w:val="00F50797"/>
    <w:rsid w:val="00F50972"/>
    <w:rsid w:val="00F50CA4"/>
    <w:rsid w:val="00F50D22"/>
    <w:rsid w:val="00F52654"/>
    <w:rsid w:val="00F55EA0"/>
    <w:rsid w:val="00F57484"/>
    <w:rsid w:val="00F603ED"/>
    <w:rsid w:val="00F62815"/>
    <w:rsid w:val="00F6296E"/>
    <w:rsid w:val="00F641F2"/>
    <w:rsid w:val="00F64F96"/>
    <w:rsid w:val="00F6599B"/>
    <w:rsid w:val="00F65E15"/>
    <w:rsid w:val="00F668F8"/>
    <w:rsid w:val="00F6726B"/>
    <w:rsid w:val="00F67AE5"/>
    <w:rsid w:val="00F67C6B"/>
    <w:rsid w:val="00F71766"/>
    <w:rsid w:val="00F721D8"/>
    <w:rsid w:val="00F726AC"/>
    <w:rsid w:val="00F765D4"/>
    <w:rsid w:val="00F77B3B"/>
    <w:rsid w:val="00F800A8"/>
    <w:rsid w:val="00F80105"/>
    <w:rsid w:val="00F8015A"/>
    <w:rsid w:val="00F8079F"/>
    <w:rsid w:val="00F80FAE"/>
    <w:rsid w:val="00F82214"/>
    <w:rsid w:val="00F82B8E"/>
    <w:rsid w:val="00F84234"/>
    <w:rsid w:val="00F84D6F"/>
    <w:rsid w:val="00F86438"/>
    <w:rsid w:val="00F90D8D"/>
    <w:rsid w:val="00F91392"/>
    <w:rsid w:val="00F9438B"/>
    <w:rsid w:val="00F96A16"/>
    <w:rsid w:val="00F97BAB"/>
    <w:rsid w:val="00FA04A3"/>
    <w:rsid w:val="00FA07FB"/>
    <w:rsid w:val="00FA10D9"/>
    <w:rsid w:val="00FA1E96"/>
    <w:rsid w:val="00FA2661"/>
    <w:rsid w:val="00FA3072"/>
    <w:rsid w:val="00FA391F"/>
    <w:rsid w:val="00FA4FEC"/>
    <w:rsid w:val="00FA6A0F"/>
    <w:rsid w:val="00FA7C52"/>
    <w:rsid w:val="00FB0C4E"/>
    <w:rsid w:val="00FB12D3"/>
    <w:rsid w:val="00FB18D6"/>
    <w:rsid w:val="00FB2563"/>
    <w:rsid w:val="00FB69F5"/>
    <w:rsid w:val="00FB74DE"/>
    <w:rsid w:val="00FB76A0"/>
    <w:rsid w:val="00FC08C9"/>
    <w:rsid w:val="00FC0B69"/>
    <w:rsid w:val="00FC10D4"/>
    <w:rsid w:val="00FC13D6"/>
    <w:rsid w:val="00FC1B17"/>
    <w:rsid w:val="00FC2242"/>
    <w:rsid w:val="00FC2316"/>
    <w:rsid w:val="00FC34EC"/>
    <w:rsid w:val="00FC3FCD"/>
    <w:rsid w:val="00FC4713"/>
    <w:rsid w:val="00FD3CC8"/>
    <w:rsid w:val="00FD5202"/>
    <w:rsid w:val="00FD6530"/>
    <w:rsid w:val="00FE10CB"/>
    <w:rsid w:val="00FE1AE1"/>
    <w:rsid w:val="00FE1BB0"/>
    <w:rsid w:val="00FE1DC3"/>
    <w:rsid w:val="00FE408A"/>
    <w:rsid w:val="00FF0857"/>
    <w:rsid w:val="00FF181A"/>
    <w:rsid w:val="00FF250C"/>
    <w:rsid w:val="00FF27D0"/>
    <w:rsid w:val="00FF402F"/>
    <w:rsid w:val="00FF4EDD"/>
    <w:rsid w:val="00FF5AE2"/>
    <w:rsid w:val="00FF683F"/>
    <w:rsid w:val="010D72DD"/>
    <w:rsid w:val="024E321D"/>
    <w:rsid w:val="02559F09"/>
    <w:rsid w:val="02AD86A5"/>
    <w:rsid w:val="02C8810D"/>
    <w:rsid w:val="02CBC68F"/>
    <w:rsid w:val="0329FF7D"/>
    <w:rsid w:val="0335FF26"/>
    <w:rsid w:val="033ADB5D"/>
    <w:rsid w:val="03DE2030"/>
    <w:rsid w:val="0438B8D0"/>
    <w:rsid w:val="05AE3FED"/>
    <w:rsid w:val="060FCA30"/>
    <w:rsid w:val="06CA75C6"/>
    <w:rsid w:val="070E390E"/>
    <w:rsid w:val="07A4C448"/>
    <w:rsid w:val="07FD70A0"/>
    <w:rsid w:val="0951EACB"/>
    <w:rsid w:val="09994101"/>
    <w:rsid w:val="0A31E035"/>
    <w:rsid w:val="0A6C7E5E"/>
    <w:rsid w:val="0AB81ADF"/>
    <w:rsid w:val="0B0BD527"/>
    <w:rsid w:val="0B23D68B"/>
    <w:rsid w:val="0B351162"/>
    <w:rsid w:val="0C84F110"/>
    <w:rsid w:val="0D218750"/>
    <w:rsid w:val="0E0E66CA"/>
    <w:rsid w:val="0EA9F53A"/>
    <w:rsid w:val="0EE4A600"/>
    <w:rsid w:val="100C518B"/>
    <w:rsid w:val="110DA13C"/>
    <w:rsid w:val="1152F08B"/>
    <w:rsid w:val="11A879A0"/>
    <w:rsid w:val="11F9BD04"/>
    <w:rsid w:val="12AFCD90"/>
    <w:rsid w:val="1357D4CB"/>
    <w:rsid w:val="138B4BD3"/>
    <w:rsid w:val="1409ADB1"/>
    <w:rsid w:val="141ABDDD"/>
    <w:rsid w:val="14399FB4"/>
    <w:rsid w:val="1483CE74"/>
    <w:rsid w:val="15355009"/>
    <w:rsid w:val="155BFFB8"/>
    <w:rsid w:val="159866FE"/>
    <w:rsid w:val="15C3EA63"/>
    <w:rsid w:val="16A1944F"/>
    <w:rsid w:val="17BBB24F"/>
    <w:rsid w:val="182F60BF"/>
    <w:rsid w:val="1894C71C"/>
    <w:rsid w:val="18ADBE2C"/>
    <w:rsid w:val="18B840AE"/>
    <w:rsid w:val="18BA8560"/>
    <w:rsid w:val="19168E00"/>
    <w:rsid w:val="195CA25A"/>
    <w:rsid w:val="19E8AC92"/>
    <w:rsid w:val="1A134DA3"/>
    <w:rsid w:val="1B01A08B"/>
    <w:rsid w:val="1B711212"/>
    <w:rsid w:val="1BFD8FA6"/>
    <w:rsid w:val="1C28A9BC"/>
    <w:rsid w:val="1C6905B1"/>
    <w:rsid w:val="1D66E6EF"/>
    <w:rsid w:val="1E0A3347"/>
    <w:rsid w:val="1E749E2D"/>
    <w:rsid w:val="1F343449"/>
    <w:rsid w:val="1F785488"/>
    <w:rsid w:val="1FD9751E"/>
    <w:rsid w:val="20684DD8"/>
    <w:rsid w:val="21310A62"/>
    <w:rsid w:val="21637376"/>
    <w:rsid w:val="21A3478C"/>
    <w:rsid w:val="22D7CF67"/>
    <w:rsid w:val="22E4CD87"/>
    <w:rsid w:val="2481EBDB"/>
    <w:rsid w:val="258B1EC3"/>
    <w:rsid w:val="25BDA177"/>
    <w:rsid w:val="25E36E75"/>
    <w:rsid w:val="26332EB4"/>
    <w:rsid w:val="2649C33D"/>
    <w:rsid w:val="26DBCAD9"/>
    <w:rsid w:val="26E735A9"/>
    <w:rsid w:val="276D8FFD"/>
    <w:rsid w:val="27A4491A"/>
    <w:rsid w:val="27C96DC5"/>
    <w:rsid w:val="27E575A6"/>
    <w:rsid w:val="280804A9"/>
    <w:rsid w:val="28415460"/>
    <w:rsid w:val="28701356"/>
    <w:rsid w:val="296065DC"/>
    <w:rsid w:val="297A932C"/>
    <w:rsid w:val="29B13ED6"/>
    <w:rsid w:val="2A40DA43"/>
    <w:rsid w:val="2AD596FB"/>
    <w:rsid w:val="2AF98F3D"/>
    <w:rsid w:val="2C528845"/>
    <w:rsid w:val="2C87B522"/>
    <w:rsid w:val="2D49096E"/>
    <w:rsid w:val="2DA04204"/>
    <w:rsid w:val="2DD69123"/>
    <w:rsid w:val="2F67AE55"/>
    <w:rsid w:val="30483A97"/>
    <w:rsid w:val="312332A9"/>
    <w:rsid w:val="3237C170"/>
    <w:rsid w:val="328F4301"/>
    <w:rsid w:val="329B80C7"/>
    <w:rsid w:val="32AF28F9"/>
    <w:rsid w:val="32DAA1E1"/>
    <w:rsid w:val="3305711C"/>
    <w:rsid w:val="33D38F9B"/>
    <w:rsid w:val="33DC305F"/>
    <w:rsid w:val="344F6D43"/>
    <w:rsid w:val="353F2EE2"/>
    <w:rsid w:val="356AFC45"/>
    <w:rsid w:val="35B22335"/>
    <w:rsid w:val="35C12671"/>
    <w:rsid w:val="35E1A308"/>
    <w:rsid w:val="36D7D066"/>
    <w:rsid w:val="36FA0DFF"/>
    <w:rsid w:val="375F3B0D"/>
    <w:rsid w:val="376AA0DE"/>
    <w:rsid w:val="376B646B"/>
    <w:rsid w:val="37A7FEC6"/>
    <w:rsid w:val="37C6F993"/>
    <w:rsid w:val="37FE8795"/>
    <w:rsid w:val="37FEDB8B"/>
    <w:rsid w:val="38178DF1"/>
    <w:rsid w:val="38570485"/>
    <w:rsid w:val="38612E4F"/>
    <w:rsid w:val="38E764CD"/>
    <w:rsid w:val="38F6A4ED"/>
    <w:rsid w:val="395D0BC9"/>
    <w:rsid w:val="395E8032"/>
    <w:rsid w:val="39D4CE93"/>
    <w:rsid w:val="3AF6B4DC"/>
    <w:rsid w:val="3B1D8CC6"/>
    <w:rsid w:val="3B4BE371"/>
    <w:rsid w:val="3C1F8707"/>
    <w:rsid w:val="3DE3DA72"/>
    <w:rsid w:val="3E79F224"/>
    <w:rsid w:val="3F54874C"/>
    <w:rsid w:val="3F8AEAEB"/>
    <w:rsid w:val="3F9072D4"/>
    <w:rsid w:val="405317D7"/>
    <w:rsid w:val="406C4034"/>
    <w:rsid w:val="40B07448"/>
    <w:rsid w:val="412F9EA8"/>
    <w:rsid w:val="4181D385"/>
    <w:rsid w:val="4197FE7A"/>
    <w:rsid w:val="426DDBDD"/>
    <w:rsid w:val="42DB1B21"/>
    <w:rsid w:val="431C5FC6"/>
    <w:rsid w:val="443D1882"/>
    <w:rsid w:val="44E5DF10"/>
    <w:rsid w:val="452688FA"/>
    <w:rsid w:val="453BEA8B"/>
    <w:rsid w:val="4544D430"/>
    <w:rsid w:val="459CACD1"/>
    <w:rsid w:val="45A45DB1"/>
    <w:rsid w:val="45B7524D"/>
    <w:rsid w:val="463F4565"/>
    <w:rsid w:val="4643E897"/>
    <w:rsid w:val="4685DF44"/>
    <w:rsid w:val="468EC8E9"/>
    <w:rsid w:val="46C2595B"/>
    <w:rsid w:val="46DB81B8"/>
    <w:rsid w:val="47387D32"/>
    <w:rsid w:val="476B8D54"/>
    <w:rsid w:val="47BC2DFE"/>
    <w:rsid w:val="47BE1DEF"/>
    <w:rsid w:val="47E1B40B"/>
    <w:rsid w:val="485E29BC"/>
    <w:rsid w:val="48AA6E93"/>
    <w:rsid w:val="4996DC27"/>
    <w:rsid w:val="49D58A5D"/>
    <w:rsid w:val="49F9FA1D"/>
    <w:rsid w:val="4A35CD9A"/>
    <w:rsid w:val="4A3E1251"/>
    <w:rsid w:val="4A6CA3DE"/>
    <w:rsid w:val="4A72DAA0"/>
    <w:rsid w:val="4AE53477"/>
    <w:rsid w:val="4B276F19"/>
    <w:rsid w:val="4B2F347A"/>
    <w:rsid w:val="4BACF277"/>
    <w:rsid w:val="4BF5D6E7"/>
    <w:rsid w:val="4C23527D"/>
    <w:rsid w:val="4C898D71"/>
    <w:rsid w:val="4D194293"/>
    <w:rsid w:val="4D4AC33C"/>
    <w:rsid w:val="4DC67769"/>
    <w:rsid w:val="4EF9CA1F"/>
    <w:rsid w:val="4F1F0A4E"/>
    <w:rsid w:val="4F60A281"/>
    <w:rsid w:val="51628614"/>
    <w:rsid w:val="5272A25E"/>
    <w:rsid w:val="527D523C"/>
    <w:rsid w:val="5285B6F9"/>
    <w:rsid w:val="532506C3"/>
    <w:rsid w:val="533BC580"/>
    <w:rsid w:val="5346232F"/>
    <w:rsid w:val="53A0DC63"/>
    <w:rsid w:val="544D51B7"/>
    <w:rsid w:val="54613481"/>
    <w:rsid w:val="5511355D"/>
    <w:rsid w:val="55294CA6"/>
    <w:rsid w:val="55DAD45B"/>
    <w:rsid w:val="56D87D25"/>
    <w:rsid w:val="573B8763"/>
    <w:rsid w:val="574FCA67"/>
    <w:rsid w:val="5769995E"/>
    <w:rsid w:val="58E1E3E2"/>
    <w:rsid w:val="593BC079"/>
    <w:rsid w:val="597823A7"/>
    <w:rsid w:val="59C45BDE"/>
    <w:rsid w:val="5A90837D"/>
    <w:rsid w:val="5B4549B6"/>
    <w:rsid w:val="5B4E921A"/>
    <w:rsid w:val="5B7AC077"/>
    <w:rsid w:val="5BEE4D5B"/>
    <w:rsid w:val="5C0FD657"/>
    <w:rsid w:val="5C384216"/>
    <w:rsid w:val="5C601CE9"/>
    <w:rsid w:val="5D5CEE64"/>
    <w:rsid w:val="5D5FB43C"/>
    <w:rsid w:val="5E0B59FA"/>
    <w:rsid w:val="5E665477"/>
    <w:rsid w:val="5E9AD6AA"/>
    <w:rsid w:val="5EAE841F"/>
    <w:rsid w:val="5F277F8B"/>
    <w:rsid w:val="5FB305A7"/>
    <w:rsid w:val="5FD69172"/>
    <w:rsid w:val="602AC5F8"/>
    <w:rsid w:val="608E0361"/>
    <w:rsid w:val="60F0CF68"/>
    <w:rsid w:val="60F89C2B"/>
    <w:rsid w:val="611398CC"/>
    <w:rsid w:val="6165D74F"/>
    <w:rsid w:val="61BA194E"/>
    <w:rsid w:val="61D01DD8"/>
    <w:rsid w:val="61DA3A05"/>
    <w:rsid w:val="621D9345"/>
    <w:rsid w:val="622F0553"/>
    <w:rsid w:val="6231801B"/>
    <w:rsid w:val="6263508A"/>
    <w:rsid w:val="62B4398B"/>
    <w:rsid w:val="62D38EB0"/>
    <w:rsid w:val="62E0E0C7"/>
    <w:rsid w:val="6349971D"/>
    <w:rsid w:val="636BEE39"/>
    <w:rsid w:val="6415FA8F"/>
    <w:rsid w:val="64555D43"/>
    <w:rsid w:val="646FB93C"/>
    <w:rsid w:val="64734137"/>
    <w:rsid w:val="6520552E"/>
    <w:rsid w:val="6547E6B4"/>
    <w:rsid w:val="65519DC4"/>
    <w:rsid w:val="6559785D"/>
    <w:rsid w:val="65AB6AA2"/>
    <w:rsid w:val="66DD84E4"/>
    <w:rsid w:val="6704046E"/>
    <w:rsid w:val="6787AAAE"/>
    <w:rsid w:val="68588C00"/>
    <w:rsid w:val="689699DE"/>
    <w:rsid w:val="68A73B10"/>
    <w:rsid w:val="690A2A97"/>
    <w:rsid w:val="69237B0F"/>
    <w:rsid w:val="6A522775"/>
    <w:rsid w:val="6A81C108"/>
    <w:rsid w:val="6AA014B0"/>
    <w:rsid w:val="6B1CAFB7"/>
    <w:rsid w:val="6B40C681"/>
    <w:rsid w:val="6B43FFF1"/>
    <w:rsid w:val="6B782989"/>
    <w:rsid w:val="6BE031AC"/>
    <w:rsid w:val="6C3B94C3"/>
    <w:rsid w:val="6CC0212F"/>
    <w:rsid w:val="6CCDCA98"/>
    <w:rsid w:val="6D08C37D"/>
    <w:rsid w:val="6D19D96E"/>
    <w:rsid w:val="6DC1AD53"/>
    <w:rsid w:val="6DE9992B"/>
    <w:rsid w:val="6E34AA1E"/>
    <w:rsid w:val="6E9753AB"/>
    <w:rsid w:val="6F7032A6"/>
    <w:rsid w:val="6FDC3AF0"/>
    <w:rsid w:val="6FEC42FD"/>
    <w:rsid w:val="7022F99B"/>
    <w:rsid w:val="7052B45C"/>
    <w:rsid w:val="7093E7CE"/>
    <w:rsid w:val="70E0BE88"/>
    <w:rsid w:val="71233326"/>
    <w:rsid w:val="71E3AE3C"/>
    <w:rsid w:val="7218A094"/>
    <w:rsid w:val="72524708"/>
    <w:rsid w:val="72A35D3C"/>
    <w:rsid w:val="738FB53E"/>
    <w:rsid w:val="7441EC44"/>
    <w:rsid w:val="7452DDC6"/>
    <w:rsid w:val="75FD15C1"/>
    <w:rsid w:val="764C929F"/>
    <w:rsid w:val="765587AE"/>
    <w:rsid w:val="76560EBD"/>
    <w:rsid w:val="7658B409"/>
    <w:rsid w:val="767DA9C2"/>
    <w:rsid w:val="76B658C6"/>
    <w:rsid w:val="76BFDBE5"/>
    <w:rsid w:val="7734F651"/>
    <w:rsid w:val="7801C010"/>
    <w:rsid w:val="78CD2DF5"/>
    <w:rsid w:val="791747BD"/>
    <w:rsid w:val="798D11C2"/>
    <w:rsid w:val="79EC2DCD"/>
    <w:rsid w:val="79FA07F9"/>
    <w:rsid w:val="7A881B00"/>
    <w:rsid w:val="7AB2164D"/>
    <w:rsid w:val="7BA59BD7"/>
    <w:rsid w:val="7BAFB561"/>
    <w:rsid w:val="7BD0B651"/>
    <w:rsid w:val="7C22B897"/>
    <w:rsid w:val="7C84BE02"/>
    <w:rsid w:val="7CBABDF8"/>
    <w:rsid w:val="7CD42AA9"/>
    <w:rsid w:val="7D16F679"/>
    <w:rsid w:val="7D63E941"/>
    <w:rsid w:val="7D6EBB30"/>
    <w:rsid w:val="7E0D338D"/>
    <w:rsid w:val="7E1F3E46"/>
    <w:rsid w:val="7E568E59"/>
    <w:rsid w:val="7EB6BA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C09D"/>
  <w15:chartTrackingRefBased/>
  <w15:docId w15:val="{DC3B9E79-56B5-4C58-B4CA-EB2F5DAB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68"/>
    <w:pPr>
      <w:spacing w:line="360" w:lineRule="auto"/>
    </w:pPr>
    <w:rPr>
      <w:rFonts w:ascii="Arial" w:hAnsi="Arial"/>
      <w:sz w:val="24"/>
    </w:rPr>
  </w:style>
  <w:style w:type="paragraph" w:styleId="Heading1">
    <w:name w:val="heading 1"/>
    <w:basedOn w:val="Normal"/>
    <w:next w:val="Normal"/>
    <w:link w:val="Heading1Char"/>
    <w:uiPriority w:val="9"/>
    <w:qFormat/>
    <w:rsid w:val="003D15A5"/>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5D3A32"/>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F1684"/>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D328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5A5"/>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D3A32"/>
    <w:rPr>
      <w:rFonts w:ascii="Arial" w:eastAsiaTheme="majorEastAsia" w:hAnsi="Arial" w:cstheme="majorBidi"/>
      <w:b/>
      <w:sz w:val="28"/>
      <w:szCs w:val="26"/>
    </w:rPr>
  </w:style>
  <w:style w:type="table" w:styleId="TableGrid">
    <w:name w:val="Table Grid"/>
    <w:basedOn w:val="TableNormal"/>
    <w:uiPriority w:val="59"/>
    <w:rsid w:val="00E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CB3"/>
    <w:rPr>
      <w:color w:val="0563C1" w:themeColor="hyperlink"/>
      <w:u w:val="single"/>
    </w:rPr>
  </w:style>
  <w:style w:type="paragraph" w:styleId="Footer">
    <w:name w:val="footer"/>
    <w:basedOn w:val="Normal"/>
    <w:link w:val="FooterChar"/>
    <w:uiPriority w:val="99"/>
    <w:unhideWhenUsed/>
    <w:rsid w:val="00E03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CB3"/>
  </w:style>
  <w:style w:type="character" w:styleId="CommentReference">
    <w:name w:val="annotation reference"/>
    <w:basedOn w:val="DefaultParagraphFont"/>
    <w:uiPriority w:val="99"/>
    <w:semiHidden/>
    <w:unhideWhenUsed/>
    <w:rsid w:val="00E03CB3"/>
    <w:rPr>
      <w:sz w:val="16"/>
      <w:szCs w:val="16"/>
    </w:rPr>
  </w:style>
  <w:style w:type="paragraph" w:styleId="CommentText">
    <w:name w:val="annotation text"/>
    <w:basedOn w:val="Normal"/>
    <w:link w:val="CommentTextChar"/>
    <w:uiPriority w:val="99"/>
    <w:unhideWhenUsed/>
    <w:rsid w:val="00E03CB3"/>
    <w:pPr>
      <w:spacing w:after="200" w:line="240" w:lineRule="auto"/>
    </w:pPr>
    <w:rPr>
      <w:sz w:val="20"/>
      <w:szCs w:val="20"/>
    </w:rPr>
  </w:style>
  <w:style w:type="character" w:customStyle="1" w:styleId="CommentTextChar">
    <w:name w:val="Comment Text Char"/>
    <w:basedOn w:val="DefaultParagraphFont"/>
    <w:link w:val="CommentText"/>
    <w:uiPriority w:val="99"/>
    <w:rsid w:val="00E03CB3"/>
    <w:rPr>
      <w:sz w:val="20"/>
      <w:szCs w:val="20"/>
    </w:rPr>
  </w:style>
  <w:style w:type="paragraph" w:styleId="EndnoteText">
    <w:name w:val="endnote text"/>
    <w:basedOn w:val="Normal"/>
    <w:link w:val="EndnoteTextChar"/>
    <w:uiPriority w:val="99"/>
    <w:semiHidden/>
    <w:unhideWhenUsed/>
    <w:rsid w:val="00E03C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3CB3"/>
    <w:rPr>
      <w:sz w:val="20"/>
      <w:szCs w:val="20"/>
    </w:rPr>
  </w:style>
  <w:style w:type="character" w:styleId="EndnoteReference">
    <w:name w:val="endnote reference"/>
    <w:basedOn w:val="DefaultParagraphFont"/>
    <w:uiPriority w:val="99"/>
    <w:semiHidden/>
    <w:unhideWhenUsed/>
    <w:rsid w:val="00E03CB3"/>
    <w:rPr>
      <w:vertAlign w:val="superscript"/>
    </w:rPr>
  </w:style>
  <w:style w:type="paragraph" w:styleId="Header">
    <w:name w:val="header"/>
    <w:basedOn w:val="Normal"/>
    <w:link w:val="HeaderChar"/>
    <w:uiPriority w:val="99"/>
    <w:unhideWhenUsed/>
    <w:rsid w:val="00E03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CB3"/>
  </w:style>
  <w:style w:type="table" w:customStyle="1" w:styleId="TableGrid1">
    <w:name w:val="Table Grid1"/>
    <w:basedOn w:val="TableNormal"/>
    <w:next w:val="TableGrid"/>
    <w:uiPriority w:val="39"/>
    <w:rsid w:val="00E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3CB3"/>
    <w:rPr>
      <w:color w:val="605E5C"/>
      <w:shd w:val="clear" w:color="auto" w:fill="E1DFDD"/>
    </w:rPr>
  </w:style>
  <w:style w:type="character" w:styleId="FollowedHyperlink">
    <w:name w:val="FollowedHyperlink"/>
    <w:basedOn w:val="DefaultParagraphFont"/>
    <w:uiPriority w:val="99"/>
    <w:semiHidden/>
    <w:unhideWhenUsed/>
    <w:rsid w:val="00E03CB3"/>
    <w:rPr>
      <w:color w:val="954F72" w:themeColor="followedHyperlink"/>
      <w:u w:val="single"/>
    </w:rPr>
  </w:style>
  <w:style w:type="table" w:customStyle="1" w:styleId="TableGrid4">
    <w:name w:val="Table Grid4"/>
    <w:basedOn w:val="TableNormal"/>
    <w:next w:val="TableGrid"/>
    <w:uiPriority w:val="39"/>
    <w:rsid w:val="00E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304F5"/>
    <w:pPr>
      <w:tabs>
        <w:tab w:val="right" w:leader="dot" w:pos="9016"/>
      </w:tabs>
      <w:spacing w:after="100"/>
    </w:pPr>
    <w:rPr>
      <w:rFonts w:ascii="Proxima Nova" w:eastAsiaTheme="majorEastAsia" w:hAnsi="Proxima Nova" w:cstheme="majorBidi"/>
      <w:noProof/>
    </w:rPr>
  </w:style>
  <w:style w:type="paragraph" w:styleId="TOC2">
    <w:name w:val="toc 2"/>
    <w:basedOn w:val="Normal"/>
    <w:next w:val="Normal"/>
    <w:autoRedefine/>
    <w:uiPriority w:val="39"/>
    <w:unhideWhenUsed/>
    <w:rsid w:val="001E01AF"/>
    <w:pPr>
      <w:tabs>
        <w:tab w:val="right" w:leader="dot" w:pos="9016"/>
      </w:tabs>
      <w:spacing w:after="100"/>
      <w:ind w:left="220"/>
    </w:pPr>
  </w:style>
  <w:style w:type="paragraph" w:styleId="TOC3">
    <w:name w:val="toc 3"/>
    <w:basedOn w:val="Normal"/>
    <w:next w:val="Normal"/>
    <w:autoRedefine/>
    <w:uiPriority w:val="39"/>
    <w:unhideWhenUsed/>
    <w:rsid w:val="00E03CB3"/>
    <w:pPr>
      <w:spacing w:after="100"/>
      <w:ind w:left="440"/>
    </w:pPr>
  </w:style>
  <w:style w:type="paragraph" w:styleId="NoSpacing">
    <w:name w:val="No Spacing"/>
    <w:uiPriority w:val="1"/>
    <w:qFormat/>
    <w:rsid w:val="00E03CB3"/>
    <w:pPr>
      <w:spacing w:after="0" w:line="240" w:lineRule="auto"/>
    </w:pPr>
  </w:style>
  <w:style w:type="paragraph" w:styleId="NormalWeb">
    <w:name w:val="Normal (Web)"/>
    <w:basedOn w:val="Normal"/>
    <w:uiPriority w:val="99"/>
    <w:semiHidden/>
    <w:unhideWhenUsed/>
    <w:rsid w:val="00E03CB3"/>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ommentSubject">
    <w:name w:val="annotation subject"/>
    <w:basedOn w:val="CommentText"/>
    <w:next w:val="CommentText"/>
    <w:link w:val="CommentSubjectChar"/>
    <w:uiPriority w:val="99"/>
    <w:semiHidden/>
    <w:unhideWhenUsed/>
    <w:rsid w:val="00E03CB3"/>
    <w:pPr>
      <w:spacing w:after="160"/>
    </w:pPr>
    <w:rPr>
      <w:b/>
      <w:bCs/>
    </w:rPr>
  </w:style>
  <w:style w:type="character" w:customStyle="1" w:styleId="CommentSubjectChar">
    <w:name w:val="Comment Subject Char"/>
    <w:basedOn w:val="CommentTextChar"/>
    <w:link w:val="CommentSubject"/>
    <w:uiPriority w:val="99"/>
    <w:semiHidden/>
    <w:rsid w:val="00E03CB3"/>
    <w:rPr>
      <w:b/>
      <w:bCs/>
      <w:sz w:val="20"/>
      <w:szCs w:val="20"/>
    </w:rPr>
  </w:style>
  <w:style w:type="table" w:customStyle="1" w:styleId="TableGrid6">
    <w:name w:val="Table Grid6"/>
    <w:basedOn w:val="TableNormal"/>
    <w:next w:val="TableGrid"/>
    <w:uiPriority w:val="39"/>
    <w:rsid w:val="00E0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021"/>
    <w:pPr>
      <w:ind w:left="720"/>
      <w:contextualSpacing/>
    </w:pPr>
  </w:style>
  <w:style w:type="paragraph" w:styleId="TOCHeading">
    <w:name w:val="TOC Heading"/>
    <w:basedOn w:val="Heading1"/>
    <w:next w:val="Normal"/>
    <w:uiPriority w:val="39"/>
    <w:unhideWhenUsed/>
    <w:qFormat/>
    <w:rsid w:val="00B06D99"/>
    <w:pPr>
      <w:outlineLvl w:val="9"/>
    </w:pPr>
    <w:rPr>
      <w:lang w:val="en-US"/>
    </w:rPr>
  </w:style>
  <w:style w:type="paragraph" w:customStyle="1" w:styleId="paragraph">
    <w:name w:val="paragraph"/>
    <w:basedOn w:val="Normal"/>
    <w:rsid w:val="002E71A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2E71A0"/>
  </w:style>
  <w:style w:type="character" w:customStyle="1" w:styleId="tabchar">
    <w:name w:val="tabchar"/>
    <w:basedOn w:val="DefaultParagraphFont"/>
    <w:rsid w:val="002E71A0"/>
  </w:style>
  <w:style w:type="character" w:customStyle="1" w:styleId="eop">
    <w:name w:val="eop"/>
    <w:basedOn w:val="DefaultParagraphFont"/>
    <w:rsid w:val="002E71A0"/>
  </w:style>
  <w:style w:type="paragraph" w:styleId="Caption">
    <w:name w:val="caption"/>
    <w:basedOn w:val="Normal"/>
    <w:next w:val="Normal"/>
    <w:uiPriority w:val="35"/>
    <w:unhideWhenUsed/>
    <w:qFormat/>
    <w:rsid w:val="00CD7810"/>
    <w:pPr>
      <w:spacing w:after="200" w:line="240" w:lineRule="auto"/>
    </w:pPr>
    <w:rPr>
      <w:iCs/>
      <w:szCs w:val="18"/>
    </w:rPr>
  </w:style>
  <w:style w:type="character" w:styleId="Strong">
    <w:name w:val="Strong"/>
    <w:basedOn w:val="DefaultParagraphFont"/>
    <w:uiPriority w:val="22"/>
    <w:qFormat/>
    <w:rsid w:val="00D556FC"/>
    <w:rPr>
      <w:rFonts w:ascii="Arial" w:hAnsi="Arial"/>
      <w:b/>
      <w:bCs/>
      <w:sz w:val="24"/>
    </w:rPr>
  </w:style>
  <w:style w:type="character" w:customStyle="1" w:styleId="scxw8493088">
    <w:name w:val="scxw8493088"/>
    <w:basedOn w:val="DefaultParagraphFont"/>
    <w:rsid w:val="00CD7040"/>
  </w:style>
  <w:style w:type="paragraph" w:styleId="Revision">
    <w:name w:val="Revision"/>
    <w:hidden/>
    <w:uiPriority w:val="99"/>
    <w:semiHidden/>
    <w:rsid w:val="00B17CF4"/>
    <w:pPr>
      <w:spacing w:after="0" w:line="240" w:lineRule="auto"/>
    </w:pPr>
  </w:style>
  <w:style w:type="character" w:customStyle="1" w:styleId="Heading3Char">
    <w:name w:val="Heading 3 Char"/>
    <w:basedOn w:val="DefaultParagraphFont"/>
    <w:link w:val="Heading3"/>
    <w:uiPriority w:val="9"/>
    <w:rsid w:val="00BF1684"/>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D328E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AA75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5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8393">
      <w:bodyDiv w:val="1"/>
      <w:marLeft w:val="0"/>
      <w:marRight w:val="0"/>
      <w:marTop w:val="0"/>
      <w:marBottom w:val="0"/>
      <w:divBdr>
        <w:top w:val="none" w:sz="0" w:space="0" w:color="auto"/>
        <w:left w:val="none" w:sz="0" w:space="0" w:color="auto"/>
        <w:bottom w:val="none" w:sz="0" w:space="0" w:color="auto"/>
        <w:right w:val="none" w:sz="0" w:space="0" w:color="auto"/>
      </w:divBdr>
      <w:divsChild>
        <w:div w:id="1803687324">
          <w:marLeft w:val="0"/>
          <w:marRight w:val="0"/>
          <w:marTop w:val="0"/>
          <w:marBottom w:val="0"/>
          <w:divBdr>
            <w:top w:val="none" w:sz="0" w:space="0" w:color="auto"/>
            <w:left w:val="none" w:sz="0" w:space="0" w:color="auto"/>
            <w:bottom w:val="none" w:sz="0" w:space="0" w:color="auto"/>
            <w:right w:val="none" w:sz="0" w:space="0" w:color="auto"/>
          </w:divBdr>
          <w:divsChild>
            <w:div w:id="497767746">
              <w:marLeft w:val="0"/>
              <w:marRight w:val="0"/>
              <w:marTop w:val="0"/>
              <w:marBottom w:val="0"/>
              <w:divBdr>
                <w:top w:val="none" w:sz="0" w:space="0" w:color="auto"/>
                <w:left w:val="none" w:sz="0" w:space="0" w:color="auto"/>
                <w:bottom w:val="none" w:sz="0" w:space="0" w:color="auto"/>
                <w:right w:val="none" w:sz="0" w:space="0" w:color="auto"/>
              </w:divBdr>
              <w:divsChild>
                <w:div w:id="664557571">
                  <w:marLeft w:val="0"/>
                  <w:marRight w:val="0"/>
                  <w:marTop w:val="0"/>
                  <w:marBottom w:val="0"/>
                  <w:divBdr>
                    <w:top w:val="none" w:sz="0" w:space="0" w:color="auto"/>
                    <w:left w:val="none" w:sz="0" w:space="0" w:color="auto"/>
                    <w:bottom w:val="none" w:sz="0" w:space="0" w:color="auto"/>
                    <w:right w:val="none" w:sz="0" w:space="0" w:color="auto"/>
                  </w:divBdr>
                  <w:divsChild>
                    <w:div w:id="4333256">
                      <w:marLeft w:val="0"/>
                      <w:marRight w:val="0"/>
                      <w:marTop w:val="0"/>
                      <w:marBottom w:val="0"/>
                      <w:divBdr>
                        <w:top w:val="none" w:sz="0" w:space="0" w:color="auto"/>
                        <w:left w:val="none" w:sz="0" w:space="0" w:color="auto"/>
                        <w:bottom w:val="none" w:sz="0" w:space="0" w:color="auto"/>
                        <w:right w:val="none" w:sz="0" w:space="0" w:color="auto"/>
                      </w:divBdr>
                      <w:divsChild>
                        <w:div w:id="1267420015">
                          <w:marLeft w:val="0"/>
                          <w:marRight w:val="0"/>
                          <w:marTop w:val="0"/>
                          <w:marBottom w:val="0"/>
                          <w:divBdr>
                            <w:top w:val="none" w:sz="0" w:space="0" w:color="auto"/>
                            <w:left w:val="none" w:sz="0" w:space="0" w:color="auto"/>
                            <w:bottom w:val="none" w:sz="0" w:space="0" w:color="auto"/>
                            <w:right w:val="none" w:sz="0" w:space="0" w:color="auto"/>
                          </w:divBdr>
                        </w:div>
                      </w:divsChild>
                    </w:div>
                    <w:div w:id="19086874">
                      <w:marLeft w:val="0"/>
                      <w:marRight w:val="0"/>
                      <w:marTop w:val="0"/>
                      <w:marBottom w:val="0"/>
                      <w:divBdr>
                        <w:top w:val="none" w:sz="0" w:space="0" w:color="auto"/>
                        <w:left w:val="none" w:sz="0" w:space="0" w:color="auto"/>
                        <w:bottom w:val="none" w:sz="0" w:space="0" w:color="auto"/>
                        <w:right w:val="none" w:sz="0" w:space="0" w:color="auto"/>
                      </w:divBdr>
                      <w:divsChild>
                        <w:div w:id="1919903868">
                          <w:marLeft w:val="0"/>
                          <w:marRight w:val="0"/>
                          <w:marTop w:val="0"/>
                          <w:marBottom w:val="0"/>
                          <w:divBdr>
                            <w:top w:val="none" w:sz="0" w:space="0" w:color="auto"/>
                            <w:left w:val="none" w:sz="0" w:space="0" w:color="auto"/>
                            <w:bottom w:val="none" w:sz="0" w:space="0" w:color="auto"/>
                            <w:right w:val="none" w:sz="0" w:space="0" w:color="auto"/>
                          </w:divBdr>
                        </w:div>
                      </w:divsChild>
                    </w:div>
                    <w:div w:id="101537857">
                      <w:marLeft w:val="0"/>
                      <w:marRight w:val="0"/>
                      <w:marTop w:val="0"/>
                      <w:marBottom w:val="0"/>
                      <w:divBdr>
                        <w:top w:val="none" w:sz="0" w:space="0" w:color="auto"/>
                        <w:left w:val="none" w:sz="0" w:space="0" w:color="auto"/>
                        <w:bottom w:val="none" w:sz="0" w:space="0" w:color="auto"/>
                        <w:right w:val="none" w:sz="0" w:space="0" w:color="auto"/>
                      </w:divBdr>
                      <w:divsChild>
                        <w:div w:id="2011984487">
                          <w:marLeft w:val="0"/>
                          <w:marRight w:val="0"/>
                          <w:marTop w:val="0"/>
                          <w:marBottom w:val="0"/>
                          <w:divBdr>
                            <w:top w:val="none" w:sz="0" w:space="0" w:color="auto"/>
                            <w:left w:val="none" w:sz="0" w:space="0" w:color="auto"/>
                            <w:bottom w:val="none" w:sz="0" w:space="0" w:color="auto"/>
                            <w:right w:val="none" w:sz="0" w:space="0" w:color="auto"/>
                          </w:divBdr>
                        </w:div>
                      </w:divsChild>
                    </w:div>
                    <w:div w:id="173113111">
                      <w:marLeft w:val="0"/>
                      <w:marRight w:val="0"/>
                      <w:marTop w:val="0"/>
                      <w:marBottom w:val="0"/>
                      <w:divBdr>
                        <w:top w:val="none" w:sz="0" w:space="0" w:color="auto"/>
                        <w:left w:val="none" w:sz="0" w:space="0" w:color="auto"/>
                        <w:bottom w:val="none" w:sz="0" w:space="0" w:color="auto"/>
                        <w:right w:val="none" w:sz="0" w:space="0" w:color="auto"/>
                      </w:divBdr>
                      <w:divsChild>
                        <w:div w:id="521089368">
                          <w:marLeft w:val="0"/>
                          <w:marRight w:val="0"/>
                          <w:marTop w:val="0"/>
                          <w:marBottom w:val="0"/>
                          <w:divBdr>
                            <w:top w:val="none" w:sz="0" w:space="0" w:color="auto"/>
                            <w:left w:val="none" w:sz="0" w:space="0" w:color="auto"/>
                            <w:bottom w:val="none" w:sz="0" w:space="0" w:color="auto"/>
                            <w:right w:val="none" w:sz="0" w:space="0" w:color="auto"/>
                          </w:divBdr>
                        </w:div>
                      </w:divsChild>
                    </w:div>
                    <w:div w:id="173419410">
                      <w:marLeft w:val="0"/>
                      <w:marRight w:val="0"/>
                      <w:marTop w:val="0"/>
                      <w:marBottom w:val="0"/>
                      <w:divBdr>
                        <w:top w:val="none" w:sz="0" w:space="0" w:color="auto"/>
                        <w:left w:val="none" w:sz="0" w:space="0" w:color="auto"/>
                        <w:bottom w:val="none" w:sz="0" w:space="0" w:color="auto"/>
                        <w:right w:val="none" w:sz="0" w:space="0" w:color="auto"/>
                      </w:divBdr>
                      <w:divsChild>
                        <w:div w:id="330910705">
                          <w:marLeft w:val="0"/>
                          <w:marRight w:val="0"/>
                          <w:marTop w:val="0"/>
                          <w:marBottom w:val="0"/>
                          <w:divBdr>
                            <w:top w:val="none" w:sz="0" w:space="0" w:color="auto"/>
                            <w:left w:val="none" w:sz="0" w:space="0" w:color="auto"/>
                            <w:bottom w:val="none" w:sz="0" w:space="0" w:color="auto"/>
                            <w:right w:val="none" w:sz="0" w:space="0" w:color="auto"/>
                          </w:divBdr>
                        </w:div>
                      </w:divsChild>
                    </w:div>
                    <w:div w:id="236326108">
                      <w:marLeft w:val="0"/>
                      <w:marRight w:val="0"/>
                      <w:marTop w:val="0"/>
                      <w:marBottom w:val="0"/>
                      <w:divBdr>
                        <w:top w:val="none" w:sz="0" w:space="0" w:color="auto"/>
                        <w:left w:val="none" w:sz="0" w:space="0" w:color="auto"/>
                        <w:bottom w:val="none" w:sz="0" w:space="0" w:color="auto"/>
                        <w:right w:val="none" w:sz="0" w:space="0" w:color="auto"/>
                      </w:divBdr>
                      <w:divsChild>
                        <w:div w:id="997923121">
                          <w:marLeft w:val="0"/>
                          <w:marRight w:val="0"/>
                          <w:marTop w:val="0"/>
                          <w:marBottom w:val="0"/>
                          <w:divBdr>
                            <w:top w:val="none" w:sz="0" w:space="0" w:color="auto"/>
                            <w:left w:val="none" w:sz="0" w:space="0" w:color="auto"/>
                            <w:bottom w:val="none" w:sz="0" w:space="0" w:color="auto"/>
                            <w:right w:val="none" w:sz="0" w:space="0" w:color="auto"/>
                          </w:divBdr>
                        </w:div>
                        <w:div w:id="1355229912">
                          <w:marLeft w:val="0"/>
                          <w:marRight w:val="0"/>
                          <w:marTop w:val="0"/>
                          <w:marBottom w:val="0"/>
                          <w:divBdr>
                            <w:top w:val="none" w:sz="0" w:space="0" w:color="auto"/>
                            <w:left w:val="none" w:sz="0" w:space="0" w:color="auto"/>
                            <w:bottom w:val="none" w:sz="0" w:space="0" w:color="auto"/>
                            <w:right w:val="none" w:sz="0" w:space="0" w:color="auto"/>
                          </w:divBdr>
                        </w:div>
                      </w:divsChild>
                    </w:div>
                    <w:div w:id="242833285">
                      <w:marLeft w:val="0"/>
                      <w:marRight w:val="0"/>
                      <w:marTop w:val="0"/>
                      <w:marBottom w:val="0"/>
                      <w:divBdr>
                        <w:top w:val="none" w:sz="0" w:space="0" w:color="auto"/>
                        <w:left w:val="none" w:sz="0" w:space="0" w:color="auto"/>
                        <w:bottom w:val="none" w:sz="0" w:space="0" w:color="auto"/>
                        <w:right w:val="none" w:sz="0" w:space="0" w:color="auto"/>
                      </w:divBdr>
                      <w:divsChild>
                        <w:div w:id="321155254">
                          <w:marLeft w:val="0"/>
                          <w:marRight w:val="0"/>
                          <w:marTop w:val="0"/>
                          <w:marBottom w:val="0"/>
                          <w:divBdr>
                            <w:top w:val="none" w:sz="0" w:space="0" w:color="auto"/>
                            <w:left w:val="none" w:sz="0" w:space="0" w:color="auto"/>
                            <w:bottom w:val="none" w:sz="0" w:space="0" w:color="auto"/>
                            <w:right w:val="none" w:sz="0" w:space="0" w:color="auto"/>
                          </w:divBdr>
                        </w:div>
                      </w:divsChild>
                    </w:div>
                    <w:div w:id="252322031">
                      <w:marLeft w:val="0"/>
                      <w:marRight w:val="0"/>
                      <w:marTop w:val="0"/>
                      <w:marBottom w:val="0"/>
                      <w:divBdr>
                        <w:top w:val="none" w:sz="0" w:space="0" w:color="auto"/>
                        <w:left w:val="none" w:sz="0" w:space="0" w:color="auto"/>
                        <w:bottom w:val="none" w:sz="0" w:space="0" w:color="auto"/>
                        <w:right w:val="none" w:sz="0" w:space="0" w:color="auto"/>
                      </w:divBdr>
                      <w:divsChild>
                        <w:div w:id="599028928">
                          <w:marLeft w:val="0"/>
                          <w:marRight w:val="0"/>
                          <w:marTop w:val="0"/>
                          <w:marBottom w:val="0"/>
                          <w:divBdr>
                            <w:top w:val="none" w:sz="0" w:space="0" w:color="auto"/>
                            <w:left w:val="none" w:sz="0" w:space="0" w:color="auto"/>
                            <w:bottom w:val="none" w:sz="0" w:space="0" w:color="auto"/>
                            <w:right w:val="none" w:sz="0" w:space="0" w:color="auto"/>
                          </w:divBdr>
                        </w:div>
                      </w:divsChild>
                    </w:div>
                    <w:div w:id="256254015">
                      <w:marLeft w:val="0"/>
                      <w:marRight w:val="0"/>
                      <w:marTop w:val="0"/>
                      <w:marBottom w:val="0"/>
                      <w:divBdr>
                        <w:top w:val="none" w:sz="0" w:space="0" w:color="auto"/>
                        <w:left w:val="none" w:sz="0" w:space="0" w:color="auto"/>
                        <w:bottom w:val="none" w:sz="0" w:space="0" w:color="auto"/>
                        <w:right w:val="none" w:sz="0" w:space="0" w:color="auto"/>
                      </w:divBdr>
                      <w:divsChild>
                        <w:div w:id="1888493093">
                          <w:marLeft w:val="0"/>
                          <w:marRight w:val="0"/>
                          <w:marTop w:val="0"/>
                          <w:marBottom w:val="0"/>
                          <w:divBdr>
                            <w:top w:val="none" w:sz="0" w:space="0" w:color="auto"/>
                            <w:left w:val="none" w:sz="0" w:space="0" w:color="auto"/>
                            <w:bottom w:val="none" w:sz="0" w:space="0" w:color="auto"/>
                            <w:right w:val="none" w:sz="0" w:space="0" w:color="auto"/>
                          </w:divBdr>
                        </w:div>
                      </w:divsChild>
                    </w:div>
                    <w:div w:id="353768956">
                      <w:marLeft w:val="0"/>
                      <w:marRight w:val="0"/>
                      <w:marTop w:val="0"/>
                      <w:marBottom w:val="0"/>
                      <w:divBdr>
                        <w:top w:val="none" w:sz="0" w:space="0" w:color="auto"/>
                        <w:left w:val="none" w:sz="0" w:space="0" w:color="auto"/>
                        <w:bottom w:val="none" w:sz="0" w:space="0" w:color="auto"/>
                        <w:right w:val="none" w:sz="0" w:space="0" w:color="auto"/>
                      </w:divBdr>
                      <w:divsChild>
                        <w:div w:id="1121461518">
                          <w:marLeft w:val="0"/>
                          <w:marRight w:val="0"/>
                          <w:marTop w:val="0"/>
                          <w:marBottom w:val="0"/>
                          <w:divBdr>
                            <w:top w:val="none" w:sz="0" w:space="0" w:color="auto"/>
                            <w:left w:val="none" w:sz="0" w:space="0" w:color="auto"/>
                            <w:bottom w:val="none" w:sz="0" w:space="0" w:color="auto"/>
                            <w:right w:val="none" w:sz="0" w:space="0" w:color="auto"/>
                          </w:divBdr>
                        </w:div>
                      </w:divsChild>
                    </w:div>
                    <w:div w:id="363872176">
                      <w:marLeft w:val="0"/>
                      <w:marRight w:val="0"/>
                      <w:marTop w:val="0"/>
                      <w:marBottom w:val="0"/>
                      <w:divBdr>
                        <w:top w:val="none" w:sz="0" w:space="0" w:color="auto"/>
                        <w:left w:val="none" w:sz="0" w:space="0" w:color="auto"/>
                        <w:bottom w:val="none" w:sz="0" w:space="0" w:color="auto"/>
                        <w:right w:val="none" w:sz="0" w:space="0" w:color="auto"/>
                      </w:divBdr>
                      <w:divsChild>
                        <w:div w:id="1676885177">
                          <w:marLeft w:val="0"/>
                          <w:marRight w:val="0"/>
                          <w:marTop w:val="0"/>
                          <w:marBottom w:val="0"/>
                          <w:divBdr>
                            <w:top w:val="none" w:sz="0" w:space="0" w:color="auto"/>
                            <w:left w:val="none" w:sz="0" w:space="0" w:color="auto"/>
                            <w:bottom w:val="none" w:sz="0" w:space="0" w:color="auto"/>
                            <w:right w:val="none" w:sz="0" w:space="0" w:color="auto"/>
                          </w:divBdr>
                        </w:div>
                      </w:divsChild>
                    </w:div>
                    <w:div w:id="372199374">
                      <w:marLeft w:val="0"/>
                      <w:marRight w:val="0"/>
                      <w:marTop w:val="0"/>
                      <w:marBottom w:val="0"/>
                      <w:divBdr>
                        <w:top w:val="none" w:sz="0" w:space="0" w:color="auto"/>
                        <w:left w:val="none" w:sz="0" w:space="0" w:color="auto"/>
                        <w:bottom w:val="none" w:sz="0" w:space="0" w:color="auto"/>
                        <w:right w:val="none" w:sz="0" w:space="0" w:color="auto"/>
                      </w:divBdr>
                      <w:divsChild>
                        <w:div w:id="1714311294">
                          <w:marLeft w:val="0"/>
                          <w:marRight w:val="0"/>
                          <w:marTop w:val="0"/>
                          <w:marBottom w:val="0"/>
                          <w:divBdr>
                            <w:top w:val="none" w:sz="0" w:space="0" w:color="auto"/>
                            <w:left w:val="none" w:sz="0" w:space="0" w:color="auto"/>
                            <w:bottom w:val="none" w:sz="0" w:space="0" w:color="auto"/>
                            <w:right w:val="none" w:sz="0" w:space="0" w:color="auto"/>
                          </w:divBdr>
                        </w:div>
                      </w:divsChild>
                    </w:div>
                    <w:div w:id="391582060">
                      <w:marLeft w:val="0"/>
                      <w:marRight w:val="0"/>
                      <w:marTop w:val="0"/>
                      <w:marBottom w:val="0"/>
                      <w:divBdr>
                        <w:top w:val="none" w:sz="0" w:space="0" w:color="auto"/>
                        <w:left w:val="none" w:sz="0" w:space="0" w:color="auto"/>
                        <w:bottom w:val="none" w:sz="0" w:space="0" w:color="auto"/>
                        <w:right w:val="none" w:sz="0" w:space="0" w:color="auto"/>
                      </w:divBdr>
                      <w:divsChild>
                        <w:div w:id="428233995">
                          <w:marLeft w:val="0"/>
                          <w:marRight w:val="0"/>
                          <w:marTop w:val="0"/>
                          <w:marBottom w:val="0"/>
                          <w:divBdr>
                            <w:top w:val="none" w:sz="0" w:space="0" w:color="auto"/>
                            <w:left w:val="none" w:sz="0" w:space="0" w:color="auto"/>
                            <w:bottom w:val="none" w:sz="0" w:space="0" w:color="auto"/>
                            <w:right w:val="none" w:sz="0" w:space="0" w:color="auto"/>
                          </w:divBdr>
                        </w:div>
                      </w:divsChild>
                    </w:div>
                    <w:div w:id="407962990">
                      <w:marLeft w:val="0"/>
                      <w:marRight w:val="0"/>
                      <w:marTop w:val="0"/>
                      <w:marBottom w:val="0"/>
                      <w:divBdr>
                        <w:top w:val="none" w:sz="0" w:space="0" w:color="auto"/>
                        <w:left w:val="none" w:sz="0" w:space="0" w:color="auto"/>
                        <w:bottom w:val="none" w:sz="0" w:space="0" w:color="auto"/>
                        <w:right w:val="none" w:sz="0" w:space="0" w:color="auto"/>
                      </w:divBdr>
                      <w:divsChild>
                        <w:div w:id="1622834555">
                          <w:marLeft w:val="0"/>
                          <w:marRight w:val="0"/>
                          <w:marTop w:val="0"/>
                          <w:marBottom w:val="0"/>
                          <w:divBdr>
                            <w:top w:val="none" w:sz="0" w:space="0" w:color="auto"/>
                            <w:left w:val="none" w:sz="0" w:space="0" w:color="auto"/>
                            <w:bottom w:val="none" w:sz="0" w:space="0" w:color="auto"/>
                            <w:right w:val="none" w:sz="0" w:space="0" w:color="auto"/>
                          </w:divBdr>
                        </w:div>
                      </w:divsChild>
                    </w:div>
                    <w:div w:id="418526587">
                      <w:marLeft w:val="0"/>
                      <w:marRight w:val="0"/>
                      <w:marTop w:val="0"/>
                      <w:marBottom w:val="0"/>
                      <w:divBdr>
                        <w:top w:val="none" w:sz="0" w:space="0" w:color="auto"/>
                        <w:left w:val="none" w:sz="0" w:space="0" w:color="auto"/>
                        <w:bottom w:val="none" w:sz="0" w:space="0" w:color="auto"/>
                        <w:right w:val="none" w:sz="0" w:space="0" w:color="auto"/>
                      </w:divBdr>
                      <w:divsChild>
                        <w:div w:id="520120711">
                          <w:marLeft w:val="0"/>
                          <w:marRight w:val="0"/>
                          <w:marTop w:val="0"/>
                          <w:marBottom w:val="0"/>
                          <w:divBdr>
                            <w:top w:val="none" w:sz="0" w:space="0" w:color="auto"/>
                            <w:left w:val="none" w:sz="0" w:space="0" w:color="auto"/>
                            <w:bottom w:val="none" w:sz="0" w:space="0" w:color="auto"/>
                            <w:right w:val="none" w:sz="0" w:space="0" w:color="auto"/>
                          </w:divBdr>
                        </w:div>
                      </w:divsChild>
                    </w:div>
                    <w:div w:id="612057887">
                      <w:marLeft w:val="0"/>
                      <w:marRight w:val="0"/>
                      <w:marTop w:val="0"/>
                      <w:marBottom w:val="0"/>
                      <w:divBdr>
                        <w:top w:val="none" w:sz="0" w:space="0" w:color="auto"/>
                        <w:left w:val="none" w:sz="0" w:space="0" w:color="auto"/>
                        <w:bottom w:val="none" w:sz="0" w:space="0" w:color="auto"/>
                        <w:right w:val="none" w:sz="0" w:space="0" w:color="auto"/>
                      </w:divBdr>
                      <w:divsChild>
                        <w:div w:id="1136146327">
                          <w:marLeft w:val="0"/>
                          <w:marRight w:val="0"/>
                          <w:marTop w:val="0"/>
                          <w:marBottom w:val="0"/>
                          <w:divBdr>
                            <w:top w:val="none" w:sz="0" w:space="0" w:color="auto"/>
                            <w:left w:val="none" w:sz="0" w:space="0" w:color="auto"/>
                            <w:bottom w:val="none" w:sz="0" w:space="0" w:color="auto"/>
                            <w:right w:val="none" w:sz="0" w:space="0" w:color="auto"/>
                          </w:divBdr>
                        </w:div>
                      </w:divsChild>
                    </w:div>
                    <w:div w:id="712267777">
                      <w:marLeft w:val="0"/>
                      <w:marRight w:val="0"/>
                      <w:marTop w:val="0"/>
                      <w:marBottom w:val="0"/>
                      <w:divBdr>
                        <w:top w:val="none" w:sz="0" w:space="0" w:color="auto"/>
                        <w:left w:val="none" w:sz="0" w:space="0" w:color="auto"/>
                        <w:bottom w:val="none" w:sz="0" w:space="0" w:color="auto"/>
                        <w:right w:val="none" w:sz="0" w:space="0" w:color="auto"/>
                      </w:divBdr>
                      <w:divsChild>
                        <w:div w:id="2010326280">
                          <w:marLeft w:val="0"/>
                          <w:marRight w:val="0"/>
                          <w:marTop w:val="0"/>
                          <w:marBottom w:val="0"/>
                          <w:divBdr>
                            <w:top w:val="none" w:sz="0" w:space="0" w:color="auto"/>
                            <w:left w:val="none" w:sz="0" w:space="0" w:color="auto"/>
                            <w:bottom w:val="none" w:sz="0" w:space="0" w:color="auto"/>
                            <w:right w:val="none" w:sz="0" w:space="0" w:color="auto"/>
                          </w:divBdr>
                        </w:div>
                      </w:divsChild>
                    </w:div>
                    <w:div w:id="728504883">
                      <w:marLeft w:val="0"/>
                      <w:marRight w:val="0"/>
                      <w:marTop w:val="0"/>
                      <w:marBottom w:val="0"/>
                      <w:divBdr>
                        <w:top w:val="none" w:sz="0" w:space="0" w:color="auto"/>
                        <w:left w:val="none" w:sz="0" w:space="0" w:color="auto"/>
                        <w:bottom w:val="none" w:sz="0" w:space="0" w:color="auto"/>
                        <w:right w:val="none" w:sz="0" w:space="0" w:color="auto"/>
                      </w:divBdr>
                      <w:divsChild>
                        <w:div w:id="523323458">
                          <w:marLeft w:val="0"/>
                          <w:marRight w:val="0"/>
                          <w:marTop w:val="0"/>
                          <w:marBottom w:val="0"/>
                          <w:divBdr>
                            <w:top w:val="none" w:sz="0" w:space="0" w:color="auto"/>
                            <w:left w:val="none" w:sz="0" w:space="0" w:color="auto"/>
                            <w:bottom w:val="none" w:sz="0" w:space="0" w:color="auto"/>
                            <w:right w:val="none" w:sz="0" w:space="0" w:color="auto"/>
                          </w:divBdr>
                        </w:div>
                      </w:divsChild>
                    </w:div>
                    <w:div w:id="734202675">
                      <w:marLeft w:val="0"/>
                      <w:marRight w:val="0"/>
                      <w:marTop w:val="0"/>
                      <w:marBottom w:val="0"/>
                      <w:divBdr>
                        <w:top w:val="none" w:sz="0" w:space="0" w:color="auto"/>
                        <w:left w:val="none" w:sz="0" w:space="0" w:color="auto"/>
                        <w:bottom w:val="none" w:sz="0" w:space="0" w:color="auto"/>
                        <w:right w:val="none" w:sz="0" w:space="0" w:color="auto"/>
                      </w:divBdr>
                      <w:divsChild>
                        <w:div w:id="1265267397">
                          <w:marLeft w:val="0"/>
                          <w:marRight w:val="0"/>
                          <w:marTop w:val="0"/>
                          <w:marBottom w:val="0"/>
                          <w:divBdr>
                            <w:top w:val="none" w:sz="0" w:space="0" w:color="auto"/>
                            <w:left w:val="none" w:sz="0" w:space="0" w:color="auto"/>
                            <w:bottom w:val="none" w:sz="0" w:space="0" w:color="auto"/>
                            <w:right w:val="none" w:sz="0" w:space="0" w:color="auto"/>
                          </w:divBdr>
                        </w:div>
                      </w:divsChild>
                    </w:div>
                    <w:div w:id="747462984">
                      <w:marLeft w:val="0"/>
                      <w:marRight w:val="0"/>
                      <w:marTop w:val="0"/>
                      <w:marBottom w:val="0"/>
                      <w:divBdr>
                        <w:top w:val="none" w:sz="0" w:space="0" w:color="auto"/>
                        <w:left w:val="none" w:sz="0" w:space="0" w:color="auto"/>
                        <w:bottom w:val="none" w:sz="0" w:space="0" w:color="auto"/>
                        <w:right w:val="none" w:sz="0" w:space="0" w:color="auto"/>
                      </w:divBdr>
                      <w:divsChild>
                        <w:div w:id="1750887269">
                          <w:marLeft w:val="0"/>
                          <w:marRight w:val="0"/>
                          <w:marTop w:val="0"/>
                          <w:marBottom w:val="0"/>
                          <w:divBdr>
                            <w:top w:val="none" w:sz="0" w:space="0" w:color="auto"/>
                            <w:left w:val="none" w:sz="0" w:space="0" w:color="auto"/>
                            <w:bottom w:val="none" w:sz="0" w:space="0" w:color="auto"/>
                            <w:right w:val="none" w:sz="0" w:space="0" w:color="auto"/>
                          </w:divBdr>
                        </w:div>
                      </w:divsChild>
                    </w:div>
                    <w:div w:id="753818550">
                      <w:marLeft w:val="0"/>
                      <w:marRight w:val="0"/>
                      <w:marTop w:val="0"/>
                      <w:marBottom w:val="0"/>
                      <w:divBdr>
                        <w:top w:val="none" w:sz="0" w:space="0" w:color="auto"/>
                        <w:left w:val="none" w:sz="0" w:space="0" w:color="auto"/>
                        <w:bottom w:val="none" w:sz="0" w:space="0" w:color="auto"/>
                        <w:right w:val="none" w:sz="0" w:space="0" w:color="auto"/>
                      </w:divBdr>
                      <w:divsChild>
                        <w:div w:id="49303916">
                          <w:marLeft w:val="0"/>
                          <w:marRight w:val="0"/>
                          <w:marTop w:val="0"/>
                          <w:marBottom w:val="0"/>
                          <w:divBdr>
                            <w:top w:val="none" w:sz="0" w:space="0" w:color="auto"/>
                            <w:left w:val="none" w:sz="0" w:space="0" w:color="auto"/>
                            <w:bottom w:val="none" w:sz="0" w:space="0" w:color="auto"/>
                            <w:right w:val="none" w:sz="0" w:space="0" w:color="auto"/>
                          </w:divBdr>
                        </w:div>
                      </w:divsChild>
                    </w:div>
                    <w:div w:id="767694362">
                      <w:marLeft w:val="0"/>
                      <w:marRight w:val="0"/>
                      <w:marTop w:val="0"/>
                      <w:marBottom w:val="0"/>
                      <w:divBdr>
                        <w:top w:val="none" w:sz="0" w:space="0" w:color="auto"/>
                        <w:left w:val="none" w:sz="0" w:space="0" w:color="auto"/>
                        <w:bottom w:val="none" w:sz="0" w:space="0" w:color="auto"/>
                        <w:right w:val="none" w:sz="0" w:space="0" w:color="auto"/>
                      </w:divBdr>
                      <w:divsChild>
                        <w:div w:id="1497919924">
                          <w:marLeft w:val="0"/>
                          <w:marRight w:val="0"/>
                          <w:marTop w:val="0"/>
                          <w:marBottom w:val="0"/>
                          <w:divBdr>
                            <w:top w:val="none" w:sz="0" w:space="0" w:color="auto"/>
                            <w:left w:val="none" w:sz="0" w:space="0" w:color="auto"/>
                            <w:bottom w:val="none" w:sz="0" w:space="0" w:color="auto"/>
                            <w:right w:val="none" w:sz="0" w:space="0" w:color="auto"/>
                          </w:divBdr>
                        </w:div>
                      </w:divsChild>
                    </w:div>
                    <w:div w:id="802388982">
                      <w:marLeft w:val="0"/>
                      <w:marRight w:val="0"/>
                      <w:marTop w:val="0"/>
                      <w:marBottom w:val="0"/>
                      <w:divBdr>
                        <w:top w:val="none" w:sz="0" w:space="0" w:color="auto"/>
                        <w:left w:val="none" w:sz="0" w:space="0" w:color="auto"/>
                        <w:bottom w:val="none" w:sz="0" w:space="0" w:color="auto"/>
                        <w:right w:val="none" w:sz="0" w:space="0" w:color="auto"/>
                      </w:divBdr>
                      <w:divsChild>
                        <w:div w:id="1751610461">
                          <w:marLeft w:val="0"/>
                          <w:marRight w:val="0"/>
                          <w:marTop w:val="0"/>
                          <w:marBottom w:val="0"/>
                          <w:divBdr>
                            <w:top w:val="none" w:sz="0" w:space="0" w:color="auto"/>
                            <w:left w:val="none" w:sz="0" w:space="0" w:color="auto"/>
                            <w:bottom w:val="none" w:sz="0" w:space="0" w:color="auto"/>
                            <w:right w:val="none" w:sz="0" w:space="0" w:color="auto"/>
                          </w:divBdr>
                        </w:div>
                      </w:divsChild>
                    </w:div>
                    <w:div w:id="808589800">
                      <w:marLeft w:val="0"/>
                      <w:marRight w:val="0"/>
                      <w:marTop w:val="0"/>
                      <w:marBottom w:val="0"/>
                      <w:divBdr>
                        <w:top w:val="none" w:sz="0" w:space="0" w:color="auto"/>
                        <w:left w:val="none" w:sz="0" w:space="0" w:color="auto"/>
                        <w:bottom w:val="none" w:sz="0" w:space="0" w:color="auto"/>
                        <w:right w:val="none" w:sz="0" w:space="0" w:color="auto"/>
                      </w:divBdr>
                      <w:divsChild>
                        <w:div w:id="1452474686">
                          <w:marLeft w:val="0"/>
                          <w:marRight w:val="0"/>
                          <w:marTop w:val="0"/>
                          <w:marBottom w:val="0"/>
                          <w:divBdr>
                            <w:top w:val="none" w:sz="0" w:space="0" w:color="auto"/>
                            <w:left w:val="none" w:sz="0" w:space="0" w:color="auto"/>
                            <w:bottom w:val="none" w:sz="0" w:space="0" w:color="auto"/>
                            <w:right w:val="none" w:sz="0" w:space="0" w:color="auto"/>
                          </w:divBdr>
                        </w:div>
                      </w:divsChild>
                    </w:div>
                    <w:div w:id="874777491">
                      <w:marLeft w:val="0"/>
                      <w:marRight w:val="0"/>
                      <w:marTop w:val="0"/>
                      <w:marBottom w:val="0"/>
                      <w:divBdr>
                        <w:top w:val="none" w:sz="0" w:space="0" w:color="auto"/>
                        <w:left w:val="none" w:sz="0" w:space="0" w:color="auto"/>
                        <w:bottom w:val="none" w:sz="0" w:space="0" w:color="auto"/>
                        <w:right w:val="none" w:sz="0" w:space="0" w:color="auto"/>
                      </w:divBdr>
                      <w:divsChild>
                        <w:div w:id="700016141">
                          <w:marLeft w:val="0"/>
                          <w:marRight w:val="0"/>
                          <w:marTop w:val="0"/>
                          <w:marBottom w:val="0"/>
                          <w:divBdr>
                            <w:top w:val="none" w:sz="0" w:space="0" w:color="auto"/>
                            <w:left w:val="none" w:sz="0" w:space="0" w:color="auto"/>
                            <w:bottom w:val="none" w:sz="0" w:space="0" w:color="auto"/>
                            <w:right w:val="none" w:sz="0" w:space="0" w:color="auto"/>
                          </w:divBdr>
                        </w:div>
                      </w:divsChild>
                    </w:div>
                    <w:div w:id="909080548">
                      <w:marLeft w:val="0"/>
                      <w:marRight w:val="0"/>
                      <w:marTop w:val="0"/>
                      <w:marBottom w:val="0"/>
                      <w:divBdr>
                        <w:top w:val="none" w:sz="0" w:space="0" w:color="auto"/>
                        <w:left w:val="none" w:sz="0" w:space="0" w:color="auto"/>
                        <w:bottom w:val="none" w:sz="0" w:space="0" w:color="auto"/>
                        <w:right w:val="none" w:sz="0" w:space="0" w:color="auto"/>
                      </w:divBdr>
                      <w:divsChild>
                        <w:div w:id="439029996">
                          <w:marLeft w:val="0"/>
                          <w:marRight w:val="0"/>
                          <w:marTop w:val="0"/>
                          <w:marBottom w:val="0"/>
                          <w:divBdr>
                            <w:top w:val="none" w:sz="0" w:space="0" w:color="auto"/>
                            <w:left w:val="none" w:sz="0" w:space="0" w:color="auto"/>
                            <w:bottom w:val="none" w:sz="0" w:space="0" w:color="auto"/>
                            <w:right w:val="none" w:sz="0" w:space="0" w:color="auto"/>
                          </w:divBdr>
                        </w:div>
                      </w:divsChild>
                    </w:div>
                    <w:div w:id="919292008">
                      <w:marLeft w:val="0"/>
                      <w:marRight w:val="0"/>
                      <w:marTop w:val="0"/>
                      <w:marBottom w:val="0"/>
                      <w:divBdr>
                        <w:top w:val="none" w:sz="0" w:space="0" w:color="auto"/>
                        <w:left w:val="none" w:sz="0" w:space="0" w:color="auto"/>
                        <w:bottom w:val="none" w:sz="0" w:space="0" w:color="auto"/>
                        <w:right w:val="none" w:sz="0" w:space="0" w:color="auto"/>
                      </w:divBdr>
                      <w:divsChild>
                        <w:div w:id="695429542">
                          <w:marLeft w:val="0"/>
                          <w:marRight w:val="0"/>
                          <w:marTop w:val="0"/>
                          <w:marBottom w:val="0"/>
                          <w:divBdr>
                            <w:top w:val="none" w:sz="0" w:space="0" w:color="auto"/>
                            <w:left w:val="none" w:sz="0" w:space="0" w:color="auto"/>
                            <w:bottom w:val="none" w:sz="0" w:space="0" w:color="auto"/>
                            <w:right w:val="none" w:sz="0" w:space="0" w:color="auto"/>
                          </w:divBdr>
                        </w:div>
                      </w:divsChild>
                    </w:div>
                    <w:div w:id="924261819">
                      <w:marLeft w:val="0"/>
                      <w:marRight w:val="0"/>
                      <w:marTop w:val="0"/>
                      <w:marBottom w:val="0"/>
                      <w:divBdr>
                        <w:top w:val="none" w:sz="0" w:space="0" w:color="auto"/>
                        <w:left w:val="none" w:sz="0" w:space="0" w:color="auto"/>
                        <w:bottom w:val="none" w:sz="0" w:space="0" w:color="auto"/>
                        <w:right w:val="none" w:sz="0" w:space="0" w:color="auto"/>
                      </w:divBdr>
                      <w:divsChild>
                        <w:div w:id="1572544152">
                          <w:marLeft w:val="0"/>
                          <w:marRight w:val="0"/>
                          <w:marTop w:val="0"/>
                          <w:marBottom w:val="0"/>
                          <w:divBdr>
                            <w:top w:val="none" w:sz="0" w:space="0" w:color="auto"/>
                            <w:left w:val="none" w:sz="0" w:space="0" w:color="auto"/>
                            <w:bottom w:val="none" w:sz="0" w:space="0" w:color="auto"/>
                            <w:right w:val="none" w:sz="0" w:space="0" w:color="auto"/>
                          </w:divBdr>
                        </w:div>
                      </w:divsChild>
                    </w:div>
                    <w:div w:id="1035807221">
                      <w:marLeft w:val="0"/>
                      <w:marRight w:val="0"/>
                      <w:marTop w:val="0"/>
                      <w:marBottom w:val="0"/>
                      <w:divBdr>
                        <w:top w:val="none" w:sz="0" w:space="0" w:color="auto"/>
                        <w:left w:val="none" w:sz="0" w:space="0" w:color="auto"/>
                        <w:bottom w:val="none" w:sz="0" w:space="0" w:color="auto"/>
                        <w:right w:val="none" w:sz="0" w:space="0" w:color="auto"/>
                      </w:divBdr>
                      <w:divsChild>
                        <w:div w:id="1754086653">
                          <w:marLeft w:val="0"/>
                          <w:marRight w:val="0"/>
                          <w:marTop w:val="0"/>
                          <w:marBottom w:val="0"/>
                          <w:divBdr>
                            <w:top w:val="none" w:sz="0" w:space="0" w:color="auto"/>
                            <w:left w:val="none" w:sz="0" w:space="0" w:color="auto"/>
                            <w:bottom w:val="none" w:sz="0" w:space="0" w:color="auto"/>
                            <w:right w:val="none" w:sz="0" w:space="0" w:color="auto"/>
                          </w:divBdr>
                        </w:div>
                      </w:divsChild>
                    </w:div>
                    <w:div w:id="1129010414">
                      <w:marLeft w:val="0"/>
                      <w:marRight w:val="0"/>
                      <w:marTop w:val="0"/>
                      <w:marBottom w:val="0"/>
                      <w:divBdr>
                        <w:top w:val="none" w:sz="0" w:space="0" w:color="auto"/>
                        <w:left w:val="none" w:sz="0" w:space="0" w:color="auto"/>
                        <w:bottom w:val="none" w:sz="0" w:space="0" w:color="auto"/>
                        <w:right w:val="none" w:sz="0" w:space="0" w:color="auto"/>
                      </w:divBdr>
                      <w:divsChild>
                        <w:div w:id="434639158">
                          <w:marLeft w:val="0"/>
                          <w:marRight w:val="0"/>
                          <w:marTop w:val="0"/>
                          <w:marBottom w:val="0"/>
                          <w:divBdr>
                            <w:top w:val="none" w:sz="0" w:space="0" w:color="auto"/>
                            <w:left w:val="none" w:sz="0" w:space="0" w:color="auto"/>
                            <w:bottom w:val="none" w:sz="0" w:space="0" w:color="auto"/>
                            <w:right w:val="none" w:sz="0" w:space="0" w:color="auto"/>
                          </w:divBdr>
                        </w:div>
                      </w:divsChild>
                    </w:div>
                    <w:div w:id="1168325867">
                      <w:marLeft w:val="0"/>
                      <w:marRight w:val="0"/>
                      <w:marTop w:val="0"/>
                      <w:marBottom w:val="0"/>
                      <w:divBdr>
                        <w:top w:val="none" w:sz="0" w:space="0" w:color="auto"/>
                        <w:left w:val="none" w:sz="0" w:space="0" w:color="auto"/>
                        <w:bottom w:val="none" w:sz="0" w:space="0" w:color="auto"/>
                        <w:right w:val="none" w:sz="0" w:space="0" w:color="auto"/>
                      </w:divBdr>
                      <w:divsChild>
                        <w:div w:id="1163201789">
                          <w:marLeft w:val="0"/>
                          <w:marRight w:val="0"/>
                          <w:marTop w:val="0"/>
                          <w:marBottom w:val="0"/>
                          <w:divBdr>
                            <w:top w:val="none" w:sz="0" w:space="0" w:color="auto"/>
                            <w:left w:val="none" w:sz="0" w:space="0" w:color="auto"/>
                            <w:bottom w:val="none" w:sz="0" w:space="0" w:color="auto"/>
                            <w:right w:val="none" w:sz="0" w:space="0" w:color="auto"/>
                          </w:divBdr>
                        </w:div>
                      </w:divsChild>
                    </w:div>
                    <w:div w:id="1216820721">
                      <w:marLeft w:val="0"/>
                      <w:marRight w:val="0"/>
                      <w:marTop w:val="0"/>
                      <w:marBottom w:val="0"/>
                      <w:divBdr>
                        <w:top w:val="none" w:sz="0" w:space="0" w:color="auto"/>
                        <w:left w:val="none" w:sz="0" w:space="0" w:color="auto"/>
                        <w:bottom w:val="none" w:sz="0" w:space="0" w:color="auto"/>
                        <w:right w:val="none" w:sz="0" w:space="0" w:color="auto"/>
                      </w:divBdr>
                      <w:divsChild>
                        <w:div w:id="2056470241">
                          <w:marLeft w:val="0"/>
                          <w:marRight w:val="0"/>
                          <w:marTop w:val="0"/>
                          <w:marBottom w:val="0"/>
                          <w:divBdr>
                            <w:top w:val="none" w:sz="0" w:space="0" w:color="auto"/>
                            <w:left w:val="none" w:sz="0" w:space="0" w:color="auto"/>
                            <w:bottom w:val="none" w:sz="0" w:space="0" w:color="auto"/>
                            <w:right w:val="none" w:sz="0" w:space="0" w:color="auto"/>
                          </w:divBdr>
                        </w:div>
                      </w:divsChild>
                    </w:div>
                    <w:div w:id="1260601817">
                      <w:marLeft w:val="0"/>
                      <w:marRight w:val="0"/>
                      <w:marTop w:val="0"/>
                      <w:marBottom w:val="0"/>
                      <w:divBdr>
                        <w:top w:val="none" w:sz="0" w:space="0" w:color="auto"/>
                        <w:left w:val="none" w:sz="0" w:space="0" w:color="auto"/>
                        <w:bottom w:val="none" w:sz="0" w:space="0" w:color="auto"/>
                        <w:right w:val="none" w:sz="0" w:space="0" w:color="auto"/>
                      </w:divBdr>
                      <w:divsChild>
                        <w:div w:id="759521572">
                          <w:marLeft w:val="0"/>
                          <w:marRight w:val="0"/>
                          <w:marTop w:val="0"/>
                          <w:marBottom w:val="0"/>
                          <w:divBdr>
                            <w:top w:val="none" w:sz="0" w:space="0" w:color="auto"/>
                            <w:left w:val="none" w:sz="0" w:space="0" w:color="auto"/>
                            <w:bottom w:val="none" w:sz="0" w:space="0" w:color="auto"/>
                            <w:right w:val="none" w:sz="0" w:space="0" w:color="auto"/>
                          </w:divBdr>
                        </w:div>
                      </w:divsChild>
                    </w:div>
                    <w:div w:id="1285307852">
                      <w:marLeft w:val="0"/>
                      <w:marRight w:val="0"/>
                      <w:marTop w:val="0"/>
                      <w:marBottom w:val="0"/>
                      <w:divBdr>
                        <w:top w:val="none" w:sz="0" w:space="0" w:color="auto"/>
                        <w:left w:val="none" w:sz="0" w:space="0" w:color="auto"/>
                        <w:bottom w:val="none" w:sz="0" w:space="0" w:color="auto"/>
                        <w:right w:val="none" w:sz="0" w:space="0" w:color="auto"/>
                      </w:divBdr>
                      <w:divsChild>
                        <w:div w:id="1287275130">
                          <w:marLeft w:val="0"/>
                          <w:marRight w:val="0"/>
                          <w:marTop w:val="0"/>
                          <w:marBottom w:val="0"/>
                          <w:divBdr>
                            <w:top w:val="none" w:sz="0" w:space="0" w:color="auto"/>
                            <w:left w:val="none" w:sz="0" w:space="0" w:color="auto"/>
                            <w:bottom w:val="none" w:sz="0" w:space="0" w:color="auto"/>
                            <w:right w:val="none" w:sz="0" w:space="0" w:color="auto"/>
                          </w:divBdr>
                        </w:div>
                      </w:divsChild>
                    </w:div>
                    <w:div w:id="1371219980">
                      <w:marLeft w:val="0"/>
                      <w:marRight w:val="0"/>
                      <w:marTop w:val="0"/>
                      <w:marBottom w:val="0"/>
                      <w:divBdr>
                        <w:top w:val="none" w:sz="0" w:space="0" w:color="auto"/>
                        <w:left w:val="none" w:sz="0" w:space="0" w:color="auto"/>
                        <w:bottom w:val="none" w:sz="0" w:space="0" w:color="auto"/>
                        <w:right w:val="none" w:sz="0" w:space="0" w:color="auto"/>
                      </w:divBdr>
                      <w:divsChild>
                        <w:div w:id="1883516813">
                          <w:marLeft w:val="0"/>
                          <w:marRight w:val="0"/>
                          <w:marTop w:val="0"/>
                          <w:marBottom w:val="0"/>
                          <w:divBdr>
                            <w:top w:val="none" w:sz="0" w:space="0" w:color="auto"/>
                            <w:left w:val="none" w:sz="0" w:space="0" w:color="auto"/>
                            <w:bottom w:val="none" w:sz="0" w:space="0" w:color="auto"/>
                            <w:right w:val="none" w:sz="0" w:space="0" w:color="auto"/>
                          </w:divBdr>
                        </w:div>
                      </w:divsChild>
                    </w:div>
                    <w:div w:id="1551377318">
                      <w:marLeft w:val="0"/>
                      <w:marRight w:val="0"/>
                      <w:marTop w:val="0"/>
                      <w:marBottom w:val="0"/>
                      <w:divBdr>
                        <w:top w:val="none" w:sz="0" w:space="0" w:color="auto"/>
                        <w:left w:val="none" w:sz="0" w:space="0" w:color="auto"/>
                        <w:bottom w:val="none" w:sz="0" w:space="0" w:color="auto"/>
                        <w:right w:val="none" w:sz="0" w:space="0" w:color="auto"/>
                      </w:divBdr>
                      <w:divsChild>
                        <w:div w:id="1729065344">
                          <w:marLeft w:val="0"/>
                          <w:marRight w:val="0"/>
                          <w:marTop w:val="0"/>
                          <w:marBottom w:val="0"/>
                          <w:divBdr>
                            <w:top w:val="none" w:sz="0" w:space="0" w:color="auto"/>
                            <w:left w:val="none" w:sz="0" w:space="0" w:color="auto"/>
                            <w:bottom w:val="none" w:sz="0" w:space="0" w:color="auto"/>
                            <w:right w:val="none" w:sz="0" w:space="0" w:color="auto"/>
                          </w:divBdr>
                        </w:div>
                      </w:divsChild>
                    </w:div>
                    <w:div w:id="1609121265">
                      <w:marLeft w:val="0"/>
                      <w:marRight w:val="0"/>
                      <w:marTop w:val="0"/>
                      <w:marBottom w:val="0"/>
                      <w:divBdr>
                        <w:top w:val="none" w:sz="0" w:space="0" w:color="auto"/>
                        <w:left w:val="none" w:sz="0" w:space="0" w:color="auto"/>
                        <w:bottom w:val="none" w:sz="0" w:space="0" w:color="auto"/>
                        <w:right w:val="none" w:sz="0" w:space="0" w:color="auto"/>
                      </w:divBdr>
                      <w:divsChild>
                        <w:div w:id="2035228249">
                          <w:marLeft w:val="0"/>
                          <w:marRight w:val="0"/>
                          <w:marTop w:val="0"/>
                          <w:marBottom w:val="0"/>
                          <w:divBdr>
                            <w:top w:val="none" w:sz="0" w:space="0" w:color="auto"/>
                            <w:left w:val="none" w:sz="0" w:space="0" w:color="auto"/>
                            <w:bottom w:val="none" w:sz="0" w:space="0" w:color="auto"/>
                            <w:right w:val="none" w:sz="0" w:space="0" w:color="auto"/>
                          </w:divBdr>
                        </w:div>
                      </w:divsChild>
                    </w:div>
                    <w:div w:id="1653026292">
                      <w:marLeft w:val="0"/>
                      <w:marRight w:val="0"/>
                      <w:marTop w:val="0"/>
                      <w:marBottom w:val="0"/>
                      <w:divBdr>
                        <w:top w:val="none" w:sz="0" w:space="0" w:color="auto"/>
                        <w:left w:val="none" w:sz="0" w:space="0" w:color="auto"/>
                        <w:bottom w:val="none" w:sz="0" w:space="0" w:color="auto"/>
                        <w:right w:val="none" w:sz="0" w:space="0" w:color="auto"/>
                      </w:divBdr>
                      <w:divsChild>
                        <w:div w:id="162093128">
                          <w:marLeft w:val="0"/>
                          <w:marRight w:val="0"/>
                          <w:marTop w:val="0"/>
                          <w:marBottom w:val="0"/>
                          <w:divBdr>
                            <w:top w:val="none" w:sz="0" w:space="0" w:color="auto"/>
                            <w:left w:val="none" w:sz="0" w:space="0" w:color="auto"/>
                            <w:bottom w:val="none" w:sz="0" w:space="0" w:color="auto"/>
                            <w:right w:val="none" w:sz="0" w:space="0" w:color="auto"/>
                          </w:divBdr>
                        </w:div>
                      </w:divsChild>
                    </w:div>
                    <w:div w:id="1722173795">
                      <w:marLeft w:val="0"/>
                      <w:marRight w:val="0"/>
                      <w:marTop w:val="0"/>
                      <w:marBottom w:val="0"/>
                      <w:divBdr>
                        <w:top w:val="none" w:sz="0" w:space="0" w:color="auto"/>
                        <w:left w:val="none" w:sz="0" w:space="0" w:color="auto"/>
                        <w:bottom w:val="none" w:sz="0" w:space="0" w:color="auto"/>
                        <w:right w:val="none" w:sz="0" w:space="0" w:color="auto"/>
                      </w:divBdr>
                      <w:divsChild>
                        <w:div w:id="1434936236">
                          <w:marLeft w:val="0"/>
                          <w:marRight w:val="0"/>
                          <w:marTop w:val="0"/>
                          <w:marBottom w:val="0"/>
                          <w:divBdr>
                            <w:top w:val="none" w:sz="0" w:space="0" w:color="auto"/>
                            <w:left w:val="none" w:sz="0" w:space="0" w:color="auto"/>
                            <w:bottom w:val="none" w:sz="0" w:space="0" w:color="auto"/>
                            <w:right w:val="none" w:sz="0" w:space="0" w:color="auto"/>
                          </w:divBdr>
                        </w:div>
                      </w:divsChild>
                    </w:div>
                    <w:div w:id="1774207317">
                      <w:marLeft w:val="0"/>
                      <w:marRight w:val="0"/>
                      <w:marTop w:val="0"/>
                      <w:marBottom w:val="0"/>
                      <w:divBdr>
                        <w:top w:val="none" w:sz="0" w:space="0" w:color="auto"/>
                        <w:left w:val="none" w:sz="0" w:space="0" w:color="auto"/>
                        <w:bottom w:val="none" w:sz="0" w:space="0" w:color="auto"/>
                        <w:right w:val="none" w:sz="0" w:space="0" w:color="auto"/>
                      </w:divBdr>
                      <w:divsChild>
                        <w:div w:id="118106441">
                          <w:marLeft w:val="0"/>
                          <w:marRight w:val="0"/>
                          <w:marTop w:val="0"/>
                          <w:marBottom w:val="0"/>
                          <w:divBdr>
                            <w:top w:val="none" w:sz="0" w:space="0" w:color="auto"/>
                            <w:left w:val="none" w:sz="0" w:space="0" w:color="auto"/>
                            <w:bottom w:val="none" w:sz="0" w:space="0" w:color="auto"/>
                            <w:right w:val="none" w:sz="0" w:space="0" w:color="auto"/>
                          </w:divBdr>
                        </w:div>
                      </w:divsChild>
                    </w:div>
                    <w:div w:id="1811554340">
                      <w:marLeft w:val="0"/>
                      <w:marRight w:val="0"/>
                      <w:marTop w:val="0"/>
                      <w:marBottom w:val="0"/>
                      <w:divBdr>
                        <w:top w:val="none" w:sz="0" w:space="0" w:color="auto"/>
                        <w:left w:val="none" w:sz="0" w:space="0" w:color="auto"/>
                        <w:bottom w:val="none" w:sz="0" w:space="0" w:color="auto"/>
                        <w:right w:val="none" w:sz="0" w:space="0" w:color="auto"/>
                      </w:divBdr>
                      <w:divsChild>
                        <w:div w:id="1909876946">
                          <w:marLeft w:val="0"/>
                          <w:marRight w:val="0"/>
                          <w:marTop w:val="0"/>
                          <w:marBottom w:val="0"/>
                          <w:divBdr>
                            <w:top w:val="none" w:sz="0" w:space="0" w:color="auto"/>
                            <w:left w:val="none" w:sz="0" w:space="0" w:color="auto"/>
                            <w:bottom w:val="none" w:sz="0" w:space="0" w:color="auto"/>
                            <w:right w:val="none" w:sz="0" w:space="0" w:color="auto"/>
                          </w:divBdr>
                        </w:div>
                      </w:divsChild>
                    </w:div>
                    <w:div w:id="1830973217">
                      <w:marLeft w:val="0"/>
                      <w:marRight w:val="0"/>
                      <w:marTop w:val="0"/>
                      <w:marBottom w:val="0"/>
                      <w:divBdr>
                        <w:top w:val="none" w:sz="0" w:space="0" w:color="auto"/>
                        <w:left w:val="none" w:sz="0" w:space="0" w:color="auto"/>
                        <w:bottom w:val="none" w:sz="0" w:space="0" w:color="auto"/>
                        <w:right w:val="none" w:sz="0" w:space="0" w:color="auto"/>
                      </w:divBdr>
                      <w:divsChild>
                        <w:div w:id="1341465915">
                          <w:marLeft w:val="0"/>
                          <w:marRight w:val="0"/>
                          <w:marTop w:val="0"/>
                          <w:marBottom w:val="0"/>
                          <w:divBdr>
                            <w:top w:val="none" w:sz="0" w:space="0" w:color="auto"/>
                            <w:left w:val="none" w:sz="0" w:space="0" w:color="auto"/>
                            <w:bottom w:val="none" w:sz="0" w:space="0" w:color="auto"/>
                            <w:right w:val="none" w:sz="0" w:space="0" w:color="auto"/>
                          </w:divBdr>
                        </w:div>
                      </w:divsChild>
                    </w:div>
                    <w:div w:id="1831628635">
                      <w:marLeft w:val="0"/>
                      <w:marRight w:val="0"/>
                      <w:marTop w:val="0"/>
                      <w:marBottom w:val="0"/>
                      <w:divBdr>
                        <w:top w:val="none" w:sz="0" w:space="0" w:color="auto"/>
                        <w:left w:val="none" w:sz="0" w:space="0" w:color="auto"/>
                        <w:bottom w:val="none" w:sz="0" w:space="0" w:color="auto"/>
                        <w:right w:val="none" w:sz="0" w:space="0" w:color="auto"/>
                      </w:divBdr>
                      <w:divsChild>
                        <w:div w:id="560794304">
                          <w:marLeft w:val="0"/>
                          <w:marRight w:val="0"/>
                          <w:marTop w:val="0"/>
                          <w:marBottom w:val="0"/>
                          <w:divBdr>
                            <w:top w:val="none" w:sz="0" w:space="0" w:color="auto"/>
                            <w:left w:val="none" w:sz="0" w:space="0" w:color="auto"/>
                            <w:bottom w:val="none" w:sz="0" w:space="0" w:color="auto"/>
                            <w:right w:val="none" w:sz="0" w:space="0" w:color="auto"/>
                          </w:divBdr>
                        </w:div>
                      </w:divsChild>
                    </w:div>
                    <w:div w:id="2030138241">
                      <w:marLeft w:val="0"/>
                      <w:marRight w:val="0"/>
                      <w:marTop w:val="0"/>
                      <w:marBottom w:val="0"/>
                      <w:divBdr>
                        <w:top w:val="none" w:sz="0" w:space="0" w:color="auto"/>
                        <w:left w:val="none" w:sz="0" w:space="0" w:color="auto"/>
                        <w:bottom w:val="none" w:sz="0" w:space="0" w:color="auto"/>
                        <w:right w:val="none" w:sz="0" w:space="0" w:color="auto"/>
                      </w:divBdr>
                      <w:divsChild>
                        <w:div w:id="1733432164">
                          <w:marLeft w:val="0"/>
                          <w:marRight w:val="0"/>
                          <w:marTop w:val="0"/>
                          <w:marBottom w:val="0"/>
                          <w:divBdr>
                            <w:top w:val="none" w:sz="0" w:space="0" w:color="auto"/>
                            <w:left w:val="none" w:sz="0" w:space="0" w:color="auto"/>
                            <w:bottom w:val="none" w:sz="0" w:space="0" w:color="auto"/>
                            <w:right w:val="none" w:sz="0" w:space="0" w:color="auto"/>
                          </w:divBdr>
                        </w:div>
                      </w:divsChild>
                    </w:div>
                    <w:div w:id="2041322841">
                      <w:marLeft w:val="0"/>
                      <w:marRight w:val="0"/>
                      <w:marTop w:val="0"/>
                      <w:marBottom w:val="0"/>
                      <w:divBdr>
                        <w:top w:val="none" w:sz="0" w:space="0" w:color="auto"/>
                        <w:left w:val="none" w:sz="0" w:space="0" w:color="auto"/>
                        <w:bottom w:val="none" w:sz="0" w:space="0" w:color="auto"/>
                        <w:right w:val="none" w:sz="0" w:space="0" w:color="auto"/>
                      </w:divBdr>
                      <w:divsChild>
                        <w:div w:id="1018772210">
                          <w:marLeft w:val="0"/>
                          <w:marRight w:val="0"/>
                          <w:marTop w:val="0"/>
                          <w:marBottom w:val="0"/>
                          <w:divBdr>
                            <w:top w:val="none" w:sz="0" w:space="0" w:color="auto"/>
                            <w:left w:val="none" w:sz="0" w:space="0" w:color="auto"/>
                            <w:bottom w:val="none" w:sz="0" w:space="0" w:color="auto"/>
                            <w:right w:val="none" w:sz="0" w:space="0" w:color="auto"/>
                          </w:divBdr>
                        </w:div>
                      </w:divsChild>
                    </w:div>
                    <w:div w:id="2068650599">
                      <w:marLeft w:val="0"/>
                      <w:marRight w:val="0"/>
                      <w:marTop w:val="0"/>
                      <w:marBottom w:val="0"/>
                      <w:divBdr>
                        <w:top w:val="none" w:sz="0" w:space="0" w:color="auto"/>
                        <w:left w:val="none" w:sz="0" w:space="0" w:color="auto"/>
                        <w:bottom w:val="none" w:sz="0" w:space="0" w:color="auto"/>
                        <w:right w:val="none" w:sz="0" w:space="0" w:color="auto"/>
                      </w:divBdr>
                      <w:divsChild>
                        <w:div w:id="1217547583">
                          <w:marLeft w:val="0"/>
                          <w:marRight w:val="0"/>
                          <w:marTop w:val="0"/>
                          <w:marBottom w:val="0"/>
                          <w:divBdr>
                            <w:top w:val="none" w:sz="0" w:space="0" w:color="auto"/>
                            <w:left w:val="none" w:sz="0" w:space="0" w:color="auto"/>
                            <w:bottom w:val="none" w:sz="0" w:space="0" w:color="auto"/>
                            <w:right w:val="none" w:sz="0" w:space="0" w:color="auto"/>
                          </w:divBdr>
                        </w:div>
                      </w:divsChild>
                    </w:div>
                    <w:div w:id="2087258595">
                      <w:marLeft w:val="0"/>
                      <w:marRight w:val="0"/>
                      <w:marTop w:val="0"/>
                      <w:marBottom w:val="0"/>
                      <w:divBdr>
                        <w:top w:val="none" w:sz="0" w:space="0" w:color="auto"/>
                        <w:left w:val="none" w:sz="0" w:space="0" w:color="auto"/>
                        <w:bottom w:val="none" w:sz="0" w:space="0" w:color="auto"/>
                        <w:right w:val="none" w:sz="0" w:space="0" w:color="auto"/>
                      </w:divBdr>
                      <w:divsChild>
                        <w:div w:id="859052070">
                          <w:marLeft w:val="0"/>
                          <w:marRight w:val="0"/>
                          <w:marTop w:val="0"/>
                          <w:marBottom w:val="0"/>
                          <w:divBdr>
                            <w:top w:val="none" w:sz="0" w:space="0" w:color="auto"/>
                            <w:left w:val="none" w:sz="0" w:space="0" w:color="auto"/>
                            <w:bottom w:val="none" w:sz="0" w:space="0" w:color="auto"/>
                            <w:right w:val="none" w:sz="0" w:space="0" w:color="auto"/>
                          </w:divBdr>
                        </w:div>
                      </w:divsChild>
                    </w:div>
                    <w:div w:id="2144614773">
                      <w:marLeft w:val="0"/>
                      <w:marRight w:val="0"/>
                      <w:marTop w:val="0"/>
                      <w:marBottom w:val="0"/>
                      <w:divBdr>
                        <w:top w:val="none" w:sz="0" w:space="0" w:color="auto"/>
                        <w:left w:val="none" w:sz="0" w:space="0" w:color="auto"/>
                        <w:bottom w:val="none" w:sz="0" w:space="0" w:color="auto"/>
                        <w:right w:val="none" w:sz="0" w:space="0" w:color="auto"/>
                      </w:divBdr>
                      <w:divsChild>
                        <w:div w:id="131217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5796">
      <w:bodyDiv w:val="1"/>
      <w:marLeft w:val="0"/>
      <w:marRight w:val="0"/>
      <w:marTop w:val="0"/>
      <w:marBottom w:val="0"/>
      <w:divBdr>
        <w:top w:val="none" w:sz="0" w:space="0" w:color="auto"/>
        <w:left w:val="none" w:sz="0" w:space="0" w:color="auto"/>
        <w:bottom w:val="none" w:sz="0" w:space="0" w:color="auto"/>
        <w:right w:val="none" w:sz="0" w:space="0" w:color="auto"/>
      </w:divBdr>
    </w:div>
    <w:div w:id="768044131">
      <w:bodyDiv w:val="1"/>
      <w:marLeft w:val="0"/>
      <w:marRight w:val="0"/>
      <w:marTop w:val="0"/>
      <w:marBottom w:val="0"/>
      <w:divBdr>
        <w:top w:val="none" w:sz="0" w:space="0" w:color="auto"/>
        <w:left w:val="none" w:sz="0" w:space="0" w:color="auto"/>
        <w:bottom w:val="none" w:sz="0" w:space="0" w:color="auto"/>
        <w:right w:val="none" w:sz="0" w:space="0" w:color="auto"/>
      </w:divBdr>
      <w:divsChild>
        <w:div w:id="92014554">
          <w:marLeft w:val="0"/>
          <w:marRight w:val="0"/>
          <w:marTop w:val="0"/>
          <w:marBottom w:val="0"/>
          <w:divBdr>
            <w:top w:val="none" w:sz="0" w:space="0" w:color="auto"/>
            <w:left w:val="none" w:sz="0" w:space="0" w:color="auto"/>
            <w:bottom w:val="none" w:sz="0" w:space="0" w:color="auto"/>
            <w:right w:val="none" w:sz="0" w:space="0" w:color="auto"/>
          </w:divBdr>
        </w:div>
        <w:div w:id="496187411">
          <w:marLeft w:val="0"/>
          <w:marRight w:val="0"/>
          <w:marTop w:val="0"/>
          <w:marBottom w:val="0"/>
          <w:divBdr>
            <w:top w:val="none" w:sz="0" w:space="0" w:color="auto"/>
            <w:left w:val="none" w:sz="0" w:space="0" w:color="auto"/>
            <w:bottom w:val="none" w:sz="0" w:space="0" w:color="auto"/>
            <w:right w:val="none" w:sz="0" w:space="0" w:color="auto"/>
          </w:divBdr>
        </w:div>
        <w:div w:id="553740598">
          <w:marLeft w:val="0"/>
          <w:marRight w:val="0"/>
          <w:marTop w:val="0"/>
          <w:marBottom w:val="0"/>
          <w:divBdr>
            <w:top w:val="none" w:sz="0" w:space="0" w:color="auto"/>
            <w:left w:val="none" w:sz="0" w:space="0" w:color="auto"/>
            <w:bottom w:val="none" w:sz="0" w:space="0" w:color="auto"/>
            <w:right w:val="none" w:sz="0" w:space="0" w:color="auto"/>
          </w:divBdr>
        </w:div>
        <w:div w:id="563877086">
          <w:marLeft w:val="0"/>
          <w:marRight w:val="0"/>
          <w:marTop w:val="0"/>
          <w:marBottom w:val="0"/>
          <w:divBdr>
            <w:top w:val="none" w:sz="0" w:space="0" w:color="auto"/>
            <w:left w:val="none" w:sz="0" w:space="0" w:color="auto"/>
            <w:bottom w:val="none" w:sz="0" w:space="0" w:color="auto"/>
            <w:right w:val="none" w:sz="0" w:space="0" w:color="auto"/>
          </w:divBdr>
        </w:div>
        <w:div w:id="647174475">
          <w:marLeft w:val="0"/>
          <w:marRight w:val="0"/>
          <w:marTop w:val="0"/>
          <w:marBottom w:val="0"/>
          <w:divBdr>
            <w:top w:val="none" w:sz="0" w:space="0" w:color="auto"/>
            <w:left w:val="none" w:sz="0" w:space="0" w:color="auto"/>
            <w:bottom w:val="none" w:sz="0" w:space="0" w:color="auto"/>
            <w:right w:val="none" w:sz="0" w:space="0" w:color="auto"/>
          </w:divBdr>
        </w:div>
        <w:div w:id="693844242">
          <w:marLeft w:val="0"/>
          <w:marRight w:val="0"/>
          <w:marTop w:val="0"/>
          <w:marBottom w:val="0"/>
          <w:divBdr>
            <w:top w:val="none" w:sz="0" w:space="0" w:color="auto"/>
            <w:left w:val="none" w:sz="0" w:space="0" w:color="auto"/>
            <w:bottom w:val="none" w:sz="0" w:space="0" w:color="auto"/>
            <w:right w:val="none" w:sz="0" w:space="0" w:color="auto"/>
          </w:divBdr>
        </w:div>
        <w:div w:id="727414049">
          <w:marLeft w:val="0"/>
          <w:marRight w:val="0"/>
          <w:marTop w:val="0"/>
          <w:marBottom w:val="0"/>
          <w:divBdr>
            <w:top w:val="none" w:sz="0" w:space="0" w:color="auto"/>
            <w:left w:val="none" w:sz="0" w:space="0" w:color="auto"/>
            <w:bottom w:val="none" w:sz="0" w:space="0" w:color="auto"/>
            <w:right w:val="none" w:sz="0" w:space="0" w:color="auto"/>
          </w:divBdr>
        </w:div>
        <w:div w:id="770706702">
          <w:marLeft w:val="0"/>
          <w:marRight w:val="0"/>
          <w:marTop w:val="0"/>
          <w:marBottom w:val="0"/>
          <w:divBdr>
            <w:top w:val="none" w:sz="0" w:space="0" w:color="auto"/>
            <w:left w:val="none" w:sz="0" w:space="0" w:color="auto"/>
            <w:bottom w:val="none" w:sz="0" w:space="0" w:color="auto"/>
            <w:right w:val="none" w:sz="0" w:space="0" w:color="auto"/>
          </w:divBdr>
        </w:div>
        <w:div w:id="816334801">
          <w:marLeft w:val="0"/>
          <w:marRight w:val="0"/>
          <w:marTop w:val="0"/>
          <w:marBottom w:val="0"/>
          <w:divBdr>
            <w:top w:val="none" w:sz="0" w:space="0" w:color="auto"/>
            <w:left w:val="none" w:sz="0" w:space="0" w:color="auto"/>
            <w:bottom w:val="none" w:sz="0" w:space="0" w:color="auto"/>
            <w:right w:val="none" w:sz="0" w:space="0" w:color="auto"/>
          </w:divBdr>
        </w:div>
        <w:div w:id="1045255175">
          <w:marLeft w:val="0"/>
          <w:marRight w:val="0"/>
          <w:marTop w:val="0"/>
          <w:marBottom w:val="0"/>
          <w:divBdr>
            <w:top w:val="none" w:sz="0" w:space="0" w:color="auto"/>
            <w:left w:val="none" w:sz="0" w:space="0" w:color="auto"/>
            <w:bottom w:val="none" w:sz="0" w:space="0" w:color="auto"/>
            <w:right w:val="none" w:sz="0" w:space="0" w:color="auto"/>
          </w:divBdr>
        </w:div>
        <w:div w:id="1046296041">
          <w:marLeft w:val="0"/>
          <w:marRight w:val="0"/>
          <w:marTop w:val="0"/>
          <w:marBottom w:val="0"/>
          <w:divBdr>
            <w:top w:val="none" w:sz="0" w:space="0" w:color="auto"/>
            <w:left w:val="none" w:sz="0" w:space="0" w:color="auto"/>
            <w:bottom w:val="none" w:sz="0" w:space="0" w:color="auto"/>
            <w:right w:val="none" w:sz="0" w:space="0" w:color="auto"/>
          </w:divBdr>
        </w:div>
        <w:div w:id="1106461472">
          <w:marLeft w:val="0"/>
          <w:marRight w:val="0"/>
          <w:marTop w:val="0"/>
          <w:marBottom w:val="0"/>
          <w:divBdr>
            <w:top w:val="none" w:sz="0" w:space="0" w:color="auto"/>
            <w:left w:val="none" w:sz="0" w:space="0" w:color="auto"/>
            <w:bottom w:val="none" w:sz="0" w:space="0" w:color="auto"/>
            <w:right w:val="none" w:sz="0" w:space="0" w:color="auto"/>
          </w:divBdr>
        </w:div>
        <w:div w:id="1167593776">
          <w:marLeft w:val="0"/>
          <w:marRight w:val="0"/>
          <w:marTop w:val="0"/>
          <w:marBottom w:val="0"/>
          <w:divBdr>
            <w:top w:val="none" w:sz="0" w:space="0" w:color="auto"/>
            <w:left w:val="none" w:sz="0" w:space="0" w:color="auto"/>
            <w:bottom w:val="none" w:sz="0" w:space="0" w:color="auto"/>
            <w:right w:val="none" w:sz="0" w:space="0" w:color="auto"/>
          </w:divBdr>
        </w:div>
        <w:div w:id="1225338582">
          <w:marLeft w:val="0"/>
          <w:marRight w:val="0"/>
          <w:marTop w:val="0"/>
          <w:marBottom w:val="0"/>
          <w:divBdr>
            <w:top w:val="none" w:sz="0" w:space="0" w:color="auto"/>
            <w:left w:val="none" w:sz="0" w:space="0" w:color="auto"/>
            <w:bottom w:val="none" w:sz="0" w:space="0" w:color="auto"/>
            <w:right w:val="none" w:sz="0" w:space="0" w:color="auto"/>
          </w:divBdr>
        </w:div>
        <w:div w:id="1262180676">
          <w:marLeft w:val="0"/>
          <w:marRight w:val="0"/>
          <w:marTop w:val="0"/>
          <w:marBottom w:val="0"/>
          <w:divBdr>
            <w:top w:val="none" w:sz="0" w:space="0" w:color="auto"/>
            <w:left w:val="none" w:sz="0" w:space="0" w:color="auto"/>
            <w:bottom w:val="none" w:sz="0" w:space="0" w:color="auto"/>
            <w:right w:val="none" w:sz="0" w:space="0" w:color="auto"/>
          </w:divBdr>
        </w:div>
        <w:div w:id="1532524033">
          <w:marLeft w:val="0"/>
          <w:marRight w:val="0"/>
          <w:marTop w:val="0"/>
          <w:marBottom w:val="0"/>
          <w:divBdr>
            <w:top w:val="none" w:sz="0" w:space="0" w:color="auto"/>
            <w:left w:val="none" w:sz="0" w:space="0" w:color="auto"/>
            <w:bottom w:val="none" w:sz="0" w:space="0" w:color="auto"/>
            <w:right w:val="none" w:sz="0" w:space="0" w:color="auto"/>
          </w:divBdr>
        </w:div>
        <w:div w:id="1656186174">
          <w:marLeft w:val="0"/>
          <w:marRight w:val="0"/>
          <w:marTop w:val="0"/>
          <w:marBottom w:val="0"/>
          <w:divBdr>
            <w:top w:val="none" w:sz="0" w:space="0" w:color="auto"/>
            <w:left w:val="none" w:sz="0" w:space="0" w:color="auto"/>
            <w:bottom w:val="none" w:sz="0" w:space="0" w:color="auto"/>
            <w:right w:val="none" w:sz="0" w:space="0" w:color="auto"/>
          </w:divBdr>
        </w:div>
        <w:div w:id="1780490556">
          <w:marLeft w:val="0"/>
          <w:marRight w:val="0"/>
          <w:marTop w:val="0"/>
          <w:marBottom w:val="0"/>
          <w:divBdr>
            <w:top w:val="none" w:sz="0" w:space="0" w:color="auto"/>
            <w:left w:val="none" w:sz="0" w:space="0" w:color="auto"/>
            <w:bottom w:val="none" w:sz="0" w:space="0" w:color="auto"/>
            <w:right w:val="none" w:sz="0" w:space="0" w:color="auto"/>
          </w:divBdr>
        </w:div>
        <w:div w:id="1832017421">
          <w:marLeft w:val="0"/>
          <w:marRight w:val="0"/>
          <w:marTop w:val="0"/>
          <w:marBottom w:val="0"/>
          <w:divBdr>
            <w:top w:val="none" w:sz="0" w:space="0" w:color="auto"/>
            <w:left w:val="none" w:sz="0" w:space="0" w:color="auto"/>
            <w:bottom w:val="none" w:sz="0" w:space="0" w:color="auto"/>
            <w:right w:val="none" w:sz="0" w:space="0" w:color="auto"/>
          </w:divBdr>
        </w:div>
        <w:div w:id="1893883255">
          <w:marLeft w:val="0"/>
          <w:marRight w:val="0"/>
          <w:marTop w:val="0"/>
          <w:marBottom w:val="0"/>
          <w:divBdr>
            <w:top w:val="none" w:sz="0" w:space="0" w:color="auto"/>
            <w:left w:val="none" w:sz="0" w:space="0" w:color="auto"/>
            <w:bottom w:val="none" w:sz="0" w:space="0" w:color="auto"/>
            <w:right w:val="none" w:sz="0" w:space="0" w:color="auto"/>
          </w:divBdr>
        </w:div>
        <w:div w:id="1972666121">
          <w:marLeft w:val="0"/>
          <w:marRight w:val="0"/>
          <w:marTop w:val="0"/>
          <w:marBottom w:val="0"/>
          <w:divBdr>
            <w:top w:val="none" w:sz="0" w:space="0" w:color="auto"/>
            <w:left w:val="none" w:sz="0" w:space="0" w:color="auto"/>
            <w:bottom w:val="none" w:sz="0" w:space="0" w:color="auto"/>
            <w:right w:val="none" w:sz="0" w:space="0" w:color="auto"/>
          </w:divBdr>
        </w:div>
      </w:divsChild>
    </w:div>
    <w:div w:id="1011907382">
      <w:bodyDiv w:val="1"/>
      <w:marLeft w:val="0"/>
      <w:marRight w:val="0"/>
      <w:marTop w:val="0"/>
      <w:marBottom w:val="0"/>
      <w:divBdr>
        <w:top w:val="none" w:sz="0" w:space="0" w:color="auto"/>
        <w:left w:val="none" w:sz="0" w:space="0" w:color="auto"/>
        <w:bottom w:val="none" w:sz="0" w:space="0" w:color="auto"/>
        <w:right w:val="none" w:sz="0" w:space="0" w:color="auto"/>
      </w:divBdr>
    </w:div>
    <w:div w:id="1034186221">
      <w:bodyDiv w:val="1"/>
      <w:marLeft w:val="0"/>
      <w:marRight w:val="0"/>
      <w:marTop w:val="0"/>
      <w:marBottom w:val="0"/>
      <w:divBdr>
        <w:top w:val="none" w:sz="0" w:space="0" w:color="auto"/>
        <w:left w:val="none" w:sz="0" w:space="0" w:color="auto"/>
        <w:bottom w:val="none" w:sz="0" w:space="0" w:color="auto"/>
        <w:right w:val="none" w:sz="0" w:space="0" w:color="auto"/>
      </w:divBdr>
      <w:divsChild>
        <w:div w:id="1262838429">
          <w:marLeft w:val="0"/>
          <w:marRight w:val="0"/>
          <w:marTop w:val="0"/>
          <w:marBottom w:val="0"/>
          <w:divBdr>
            <w:top w:val="none" w:sz="0" w:space="0" w:color="auto"/>
            <w:left w:val="none" w:sz="0" w:space="0" w:color="auto"/>
            <w:bottom w:val="none" w:sz="0" w:space="0" w:color="auto"/>
            <w:right w:val="none" w:sz="0" w:space="0" w:color="auto"/>
          </w:divBdr>
          <w:divsChild>
            <w:div w:id="2240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2025">
      <w:bodyDiv w:val="1"/>
      <w:marLeft w:val="0"/>
      <w:marRight w:val="0"/>
      <w:marTop w:val="0"/>
      <w:marBottom w:val="0"/>
      <w:divBdr>
        <w:top w:val="none" w:sz="0" w:space="0" w:color="auto"/>
        <w:left w:val="none" w:sz="0" w:space="0" w:color="auto"/>
        <w:bottom w:val="none" w:sz="0" w:space="0" w:color="auto"/>
        <w:right w:val="none" w:sz="0" w:space="0" w:color="auto"/>
      </w:divBdr>
    </w:div>
    <w:div w:id="1430809145">
      <w:bodyDiv w:val="1"/>
      <w:marLeft w:val="0"/>
      <w:marRight w:val="0"/>
      <w:marTop w:val="0"/>
      <w:marBottom w:val="0"/>
      <w:divBdr>
        <w:top w:val="none" w:sz="0" w:space="0" w:color="auto"/>
        <w:left w:val="none" w:sz="0" w:space="0" w:color="auto"/>
        <w:bottom w:val="none" w:sz="0" w:space="0" w:color="auto"/>
        <w:right w:val="none" w:sz="0" w:space="0" w:color="auto"/>
      </w:divBdr>
      <w:divsChild>
        <w:div w:id="412972853">
          <w:marLeft w:val="0"/>
          <w:marRight w:val="0"/>
          <w:marTop w:val="0"/>
          <w:marBottom w:val="0"/>
          <w:divBdr>
            <w:top w:val="none" w:sz="0" w:space="0" w:color="auto"/>
            <w:left w:val="none" w:sz="0" w:space="0" w:color="auto"/>
            <w:bottom w:val="none" w:sz="0" w:space="0" w:color="auto"/>
            <w:right w:val="none" w:sz="0" w:space="0" w:color="auto"/>
          </w:divBdr>
          <w:divsChild>
            <w:div w:id="284774253">
              <w:marLeft w:val="0"/>
              <w:marRight w:val="0"/>
              <w:marTop w:val="0"/>
              <w:marBottom w:val="0"/>
              <w:divBdr>
                <w:top w:val="none" w:sz="0" w:space="0" w:color="auto"/>
                <w:left w:val="none" w:sz="0" w:space="0" w:color="auto"/>
                <w:bottom w:val="none" w:sz="0" w:space="0" w:color="auto"/>
                <w:right w:val="none" w:sz="0" w:space="0" w:color="auto"/>
              </w:divBdr>
            </w:div>
            <w:div w:id="306781446">
              <w:marLeft w:val="0"/>
              <w:marRight w:val="0"/>
              <w:marTop w:val="0"/>
              <w:marBottom w:val="0"/>
              <w:divBdr>
                <w:top w:val="none" w:sz="0" w:space="0" w:color="auto"/>
                <w:left w:val="none" w:sz="0" w:space="0" w:color="auto"/>
                <w:bottom w:val="none" w:sz="0" w:space="0" w:color="auto"/>
                <w:right w:val="none" w:sz="0" w:space="0" w:color="auto"/>
              </w:divBdr>
            </w:div>
            <w:div w:id="1382972485">
              <w:marLeft w:val="0"/>
              <w:marRight w:val="0"/>
              <w:marTop w:val="0"/>
              <w:marBottom w:val="0"/>
              <w:divBdr>
                <w:top w:val="none" w:sz="0" w:space="0" w:color="auto"/>
                <w:left w:val="none" w:sz="0" w:space="0" w:color="auto"/>
                <w:bottom w:val="none" w:sz="0" w:space="0" w:color="auto"/>
                <w:right w:val="none" w:sz="0" w:space="0" w:color="auto"/>
              </w:divBdr>
            </w:div>
            <w:div w:id="1717511194">
              <w:marLeft w:val="0"/>
              <w:marRight w:val="0"/>
              <w:marTop w:val="0"/>
              <w:marBottom w:val="0"/>
              <w:divBdr>
                <w:top w:val="none" w:sz="0" w:space="0" w:color="auto"/>
                <w:left w:val="none" w:sz="0" w:space="0" w:color="auto"/>
                <w:bottom w:val="none" w:sz="0" w:space="0" w:color="auto"/>
                <w:right w:val="none" w:sz="0" w:space="0" w:color="auto"/>
              </w:divBdr>
            </w:div>
          </w:divsChild>
        </w:div>
        <w:div w:id="754665944">
          <w:marLeft w:val="0"/>
          <w:marRight w:val="0"/>
          <w:marTop w:val="0"/>
          <w:marBottom w:val="0"/>
          <w:divBdr>
            <w:top w:val="none" w:sz="0" w:space="0" w:color="auto"/>
            <w:left w:val="none" w:sz="0" w:space="0" w:color="auto"/>
            <w:bottom w:val="none" w:sz="0" w:space="0" w:color="auto"/>
            <w:right w:val="none" w:sz="0" w:space="0" w:color="auto"/>
          </w:divBdr>
          <w:divsChild>
            <w:div w:id="18095061">
              <w:marLeft w:val="0"/>
              <w:marRight w:val="0"/>
              <w:marTop w:val="0"/>
              <w:marBottom w:val="0"/>
              <w:divBdr>
                <w:top w:val="none" w:sz="0" w:space="0" w:color="auto"/>
                <w:left w:val="none" w:sz="0" w:space="0" w:color="auto"/>
                <w:bottom w:val="none" w:sz="0" w:space="0" w:color="auto"/>
                <w:right w:val="none" w:sz="0" w:space="0" w:color="auto"/>
              </w:divBdr>
            </w:div>
            <w:div w:id="73481306">
              <w:marLeft w:val="0"/>
              <w:marRight w:val="0"/>
              <w:marTop w:val="0"/>
              <w:marBottom w:val="0"/>
              <w:divBdr>
                <w:top w:val="none" w:sz="0" w:space="0" w:color="auto"/>
                <w:left w:val="none" w:sz="0" w:space="0" w:color="auto"/>
                <w:bottom w:val="none" w:sz="0" w:space="0" w:color="auto"/>
                <w:right w:val="none" w:sz="0" w:space="0" w:color="auto"/>
              </w:divBdr>
            </w:div>
            <w:div w:id="638077216">
              <w:marLeft w:val="0"/>
              <w:marRight w:val="0"/>
              <w:marTop w:val="0"/>
              <w:marBottom w:val="0"/>
              <w:divBdr>
                <w:top w:val="none" w:sz="0" w:space="0" w:color="auto"/>
                <w:left w:val="none" w:sz="0" w:space="0" w:color="auto"/>
                <w:bottom w:val="none" w:sz="0" w:space="0" w:color="auto"/>
                <w:right w:val="none" w:sz="0" w:space="0" w:color="auto"/>
              </w:divBdr>
            </w:div>
            <w:div w:id="1378968327">
              <w:marLeft w:val="0"/>
              <w:marRight w:val="0"/>
              <w:marTop w:val="0"/>
              <w:marBottom w:val="0"/>
              <w:divBdr>
                <w:top w:val="none" w:sz="0" w:space="0" w:color="auto"/>
                <w:left w:val="none" w:sz="0" w:space="0" w:color="auto"/>
                <w:bottom w:val="none" w:sz="0" w:space="0" w:color="auto"/>
                <w:right w:val="none" w:sz="0" w:space="0" w:color="auto"/>
              </w:divBdr>
            </w:div>
            <w:div w:id="1905018488">
              <w:marLeft w:val="0"/>
              <w:marRight w:val="0"/>
              <w:marTop w:val="0"/>
              <w:marBottom w:val="0"/>
              <w:divBdr>
                <w:top w:val="none" w:sz="0" w:space="0" w:color="auto"/>
                <w:left w:val="none" w:sz="0" w:space="0" w:color="auto"/>
                <w:bottom w:val="none" w:sz="0" w:space="0" w:color="auto"/>
                <w:right w:val="none" w:sz="0" w:space="0" w:color="auto"/>
              </w:divBdr>
            </w:div>
          </w:divsChild>
        </w:div>
        <w:div w:id="888494742">
          <w:marLeft w:val="0"/>
          <w:marRight w:val="0"/>
          <w:marTop w:val="0"/>
          <w:marBottom w:val="0"/>
          <w:divBdr>
            <w:top w:val="none" w:sz="0" w:space="0" w:color="auto"/>
            <w:left w:val="none" w:sz="0" w:space="0" w:color="auto"/>
            <w:bottom w:val="none" w:sz="0" w:space="0" w:color="auto"/>
            <w:right w:val="none" w:sz="0" w:space="0" w:color="auto"/>
          </w:divBdr>
          <w:divsChild>
            <w:div w:id="244144966">
              <w:marLeft w:val="0"/>
              <w:marRight w:val="0"/>
              <w:marTop w:val="0"/>
              <w:marBottom w:val="0"/>
              <w:divBdr>
                <w:top w:val="none" w:sz="0" w:space="0" w:color="auto"/>
                <w:left w:val="none" w:sz="0" w:space="0" w:color="auto"/>
                <w:bottom w:val="none" w:sz="0" w:space="0" w:color="auto"/>
                <w:right w:val="none" w:sz="0" w:space="0" w:color="auto"/>
              </w:divBdr>
            </w:div>
            <w:div w:id="331104317">
              <w:marLeft w:val="0"/>
              <w:marRight w:val="0"/>
              <w:marTop w:val="0"/>
              <w:marBottom w:val="0"/>
              <w:divBdr>
                <w:top w:val="none" w:sz="0" w:space="0" w:color="auto"/>
                <w:left w:val="none" w:sz="0" w:space="0" w:color="auto"/>
                <w:bottom w:val="none" w:sz="0" w:space="0" w:color="auto"/>
                <w:right w:val="none" w:sz="0" w:space="0" w:color="auto"/>
              </w:divBdr>
            </w:div>
            <w:div w:id="513224464">
              <w:marLeft w:val="0"/>
              <w:marRight w:val="0"/>
              <w:marTop w:val="0"/>
              <w:marBottom w:val="0"/>
              <w:divBdr>
                <w:top w:val="none" w:sz="0" w:space="0" w:color="auto"/>
                <w:left w:val="none" w:sz="0" w:space="0" w:color="auto"/>
                <w:bottom w:val="none" w:sz="0" w:space="0" w:color="auto"/>
                <w:right w:val="none" w:sz="0" w:space="0" w:color="auto"/>
              </w:divBdr>
            </w:div>
            <w:div w:id="1469855913">
              <w:marLeft w:val="0"/>
              <w:marRight w:val="0"/>
              <w:marTop w:val="0"/>
              <w:marBottom w:val="0"/>
              <w:divBdr>
                <w:top w:val="none" w:sz="0" w:space="0" w:color="auto"/>
                <w:left w:val="none" w:sz="0" w:space="0" w:color="auto"/>
                <w:bottom w:val="none" w:sz="0" w:space="0" w:color="auto"/>
                <w:right w:val="none" w:sz="0" w:space="0" w:color="auto"/>
              </w:divBdr>
            </w:div>
            <w:div w:id="1556351943">
              <w:marLeft w:val="0"/>
              <w:marRight w:val="0"/>
              <w:marTop w:val="0"/>
              <w:marBottom w:val="0"/>
              <w:divBdr>
                <w:top w:val="none" w:sz="0" w:space="0" w:color="auto"/>
                <w:left w:val="none" w:sz="0" w:space="0" w:color="auto"/>
                <w:bottom w:val="none" w:sz="0" w:space="0" w:color="auto"/>
                <w:right w:val="none" w:sz="0" w:space="0" w:color="auto"/>
              </w:divBdr>
            </w:div>
          </w:divsChild>
        </w:div>
        <w:div w:id="1220558125">
          <w:marLeft w:val="0"/>
          <w:marRight w:val="0"/>
          <w:marTop w:val="0"/>
          <w:marBottom w:val="0"/>
          <w:divBdr>
            <w:top w:val="none" w:sz="0" w:space="0" w:color="auto"/>
            <w:left w:val="none" w:sz="0" w:space="0" w:color="auto"/>
            <w:bottom w:val="none" w:sz="0" w:space="0" w:color="auto"/>
            <w:right w:val="none" w:sz="0" w:space="0" w:color="auto"/>
          </w:divBdr>
          <w:divsChild>
            <w:div w:id="116074336">
              <w:marLeft w:val="0"/>
              <w:marRight w:val="0"/>
              <w:marTop w:val="0"/>
              <w:marBottom w:val="0"/>
              <w:divBdr>
                <w:top w:val="none" w:sz="0" w:space="0" w:color="auto"/>
                <w:left w:val="none" w:sz="0" w:space="0" w:color="auto"/>
                <w:bottom w:val="none" w:sz="0" w:space="0" w:color="auto"/>
                <w:right w:val="none" w:sz="0" w:space="0" w:color="auto"/>
              </w:divBdr>
            </w:div>
            <w:div w:id="228424334">
              <w:marLeft w:val="0"/>
              <w:marRight w:val="0"/>
              <w:marTop w:val="0"/>
              <w:marBottom w:val="0"/>
              <w:divBdr>
                <w:top w:val="none" w:sz="0" w:space="0" w:color="auto"/>
                <w:left w:val="none" w:sz="0" w:space="0" w:color="auto"/>
                <w:bottom w:val="none" w:sz="0" w:space="0" w:color="auto"/>
                <w:right w:val="none" w:sz="0" w:space="0" w:color="auto"/>
              </w:divBdr>
            </w:div>
            <w:div w:id="571742025">
              <w:marLeft w:val="0"/>
              <w:marRight w:val="0"/>
              <w:marTop w:val="0"/>
              <w:marBottom w:val="0"/>
              <w:divBdr>
                <w:top w:val="none" w:sz="0" w:space="0" w:color="auto"/>
                <w:left w:val="none" w:sz="0" w:space="0" w:color="auto"/>
                <w:bottom w:val="none" w:sz="0" w:space="0" w:color="auto"/>
                <w:right w:val="none" w:sz="0" w:space="0" w:color="auto"/>
              </w:divBdr>
            </w:div>
            <w:div w:id="755130065">
              <w:marLeft w:val="0"/>
              <w:marRight w:val="0"/>
              <w:marTop w:val="0"/>
              <w:marBottom w:val="0"/>
              <w:divBdr>
                <w:top w:val="none" w:sz="0" w:space="0" w:color="auto"/>
                <w:left w:val="none" w:sz="0" w:space="0" w:color="auto"/>
                <w:bottom w:val="none" w:sz="0" w:space="0" w:color="auto"/>
                <w:right w:val="none" w:sz="0" w:space="0" w:color="auto"/>
              </w:divBdr>
            </w:div>
            <w:div w:id="2035841982">
              <w:marLeft w:val="0"/>
              <w:marRight w:val="0"/>
              <w:marTop w:val="0"/>
              <w:marBottom w:val="0"/>
              <w:divBdr>
                <w:top w:val="none" w:sz="0" w:space="0" w:color="auto"/>
                <w:left w:val="none" w:sz="0" w:space="0" w:color="auto"/>
                <w:bottom w:val="none" w:sz="0" w:space="0" w:color="auto"/>
                <w:right w:val="none" w:sz="0" w:space="0" w:color="auto"/>
              </w:divBdr>
            </w:div>
          </w:divsChild>
        </w:div>
        <w:div w:id="1446927289">
          <w:marLeft w:val="0"/>
          <w:marRight w:val="0"/>
          <w:marTop w:val="0"/>
          <w:marBottom w:val="0"/>
          <w:divBdr>
            <w:top w:val="none" w:sz="0" w:space="0" w:color="auto"/>
            <w:left w:val="none" w:sz="0" w:space="0" w:color="auto"/>
            <w:bottom w:val="none" w:sz="0" w:space="0" w:color="auto"/>
            <w:right w:val="none" w:sz="0" w:space="0" w:color="auto"/>
          </w:divBdr>
          <w:divsChild>
            <w:div w:id="354886701">
              <w:marLeft w:val="0"/>
              <w:marRight w:val="0"/>
              <w:marTop w:val="0"/>
              <w:marBottom w:val="0"/>
              <w:divBdr>
                <w:top w:val="none" w:sz="0" w:space="0" w:color="auto"/>
                <w:left w:val="none" w:sz="0" w:space="0" w:color="auto"/>
                <w:bottom w:val="none" w:sz="0" w:space="0" w:color="auto"/>
                <w:right w:val="none" w:sz="0" w:space="0" w:color="auto"/>
              </w:divBdr>
            </w:div>
            <w:div w:id="788478015">
              <w:marLeft w:val="0"/>
              <w:marRight w:val="0"/>
              <w:marTop w:val="0"/>
              <w:marBottom w:val="0"/>
              <w:divBdr>
                <w:top w:val="none" w:sz="0" w:space="0" w:color="auto"/>
                <w:left w:val="none" w:sz="0" w:space="0" w:color="auto"/>
                <w:bottom w:val="none" w:sz="0" w:space="0" w:color="auto"/>
                <w:right w:val="none" w:sz="0" w:space="0" w:color="auto"/>
              </w:divBdr>
            </w:div>
            <w:div w:id="1522281960">
              <w:marLeft w:val="0"/>
              <w:marRight w:val="0"/>
              <w:marTop w:val="0"/>
              <w:marBottom w:val="0"/>
              <w:divBdr>
                <w:top w:val="none" w:sz="0" w:space="0" w:color="auto"/>
                <w:left w:val="none" w:sz="0" w:space="0" w:color="auto"/>
                <w:bottom w:val="none" w:sz="0" w:space="0" w:color="auto"/>
                <w:right w:val="none" w:sz="0" w:space="0" w:color="auto"/>
              </w:divBdr>
            </w:div>
            <w:div w:id="1680809034">
              <w:marLeft w:val="0"/>
              <w:marRight w:val="0"/>
              <w:marTop w:val="0"/>
              <w:marBottom w:val="0"/>
              <w:divBdr>
                <w:top w:val="none" w:sz="0" w:space="0" w:color="auto"/>
                <w:left w:val="none" w:sz="0" w:space="0" w:color="auto"/>
                <w:bottom w:val="none" w:sz="0" w:space="0" w:color="auto"/>
                <w:right w:val="none" w:sz="0" w:space="0" w:color="auto"/>
              </w:divBdr>
            </w:div>
            <w:div w:id="1747068874">
              <w:marLeft w:val="0"/>
              <w:marRight w:val="0"/>
              <w:marTop w:val="0"/>
              <w:marBottom w:val="0"/>
              <w:divBdr>
                <w:top w:val="none" w:sz="0" w:space="0" w:color="auto"/>
                <w:left w:val="none" w:sz="0" w:space="0" w:color="auto"/>
                <w:bottom w:val="none" w:sz="0" w:space="0" w:color="auto"/>
                <w:right w:val="none" w:sz="0" w:space="0" w:color="auto"/>
              </w:divBdr>
            </w:div>
          </w:divsChild>
        </w:div>
        <w:div w:id="1539274913">
          <w:marLeft w:val="0"/>
          <w:marRight w:val="0"/>
          <w:marTop w:val="0"/>
          <w:marBottom w:val="0"/>
          <w:divBdr>
            <w:top w:val="none" w:sz="0" w:space="0" w:color="auto"/>
            <w:left w:val="none" w:sz="0" w:space="0" w:color="auto"/>
            <w:bottom w:val="none" w:sz="0" w:space="0" w:color="auto"/>
            <w:right w:val="none" w:sz="0" w:space="0" w:color="auto"/>
          </w:divBdr>
          <w:divsChild>
            <w:div w:id="46151005">
              <w:marLeft w:val="0"/>
              <w:marRight w:val="0"/>
              <w:marTop w:val="0"/>
              <w:marBottom w:val="0"/>
              <w:divBdr>
                <w:top w:val="none" w:sz="0" w:space="0" w:color="auto"/>
                <w:left w:val="none" w:sz="0" w:space="0" w:color="auto"/>
                <w:bottom w:val="none" w:sz="0" w:space="0" w:color="auto"/>
                <w:right w:val="none" w:sz="0" w:space="0" w:color="auto"/>
              </w:divBdr>
            </w:div>
            <w:div w:id="262614593">
              <w:marLeft w:val="0"/>
              <w:marRight w:val="0"/>
              <w:marTop w:val="0"/>
              <w:marBottom w:val="0"/>
              <w:divBdr>
                <w:top w:val="none" w:sz="0" w:space="0" w:color="auto"/>
                <w:left w:val="none" w:sz="0" w:space="0" w:color="auto"/>
                <w:bottom w:val="none" w:sz="0" w:space="0" w:color="auto"/>
                <w:right w:val="none" w:sz="0" w:space="0" w:color="auto"/>
              </w:divBdr>
            </w:div>
            <w:div w:id="549804874">
              <w:marLeft w:val="0"/>
              <w:marRight w:val="0"/>
              <w:marTop w:val="0"/>
              <w:marBottom w:val="0"/>
              <w:divBdr>
                <w:top w:val="none" w:sz="0" w:space="0" w:color="auto"/>
                <w:left w:val="none" w:sz="0" w:space="0" w:color="auto"/>
                <w:bottom w:val="none" w:sz="0" w:space="0" w:color="auto"/>
                <w:right w:val="none" w:sz="0" w:space="0" w:color="auto"/>
              </w:divBdr>
            </w:div>
            <w:div w:id="993533763">
              <w:marLeft w:val="0"/>
              <w:marRight w:val="0"/>
              <w:marTop w:val="0"/>
              <w:marBottom w:val="0"/>
              <w:divBdr>
                <w:top w:val="none" w:sz="0" w:space="0" w:color="auto"/>
                <w:left w:val="none" w:sz="0" w:space="0" w:color="auto"/>
                <w:bottom w:val="none" w:sz="0" w:space="0" w:color="auto"/>
                <w:right w:val="none" w:sz="0" w:space="0" w:color="auto"/>
              </w:divBdr>
            </w:div>
            <w:div w:id="1277255264">
              <w:marLeft w:val="0"/>
              <w:marRight w:val="0"/>
              <w:marTop w:val="0"/>
              <w:marBottom w:val="0"/>
              <w:divBdr>
                <w:top w:val="none" w:sz="0" w:space="0" w:color="auto"/>
                <w:left w:val="none" w:sz="0" w:space="0" w:color="auto"/>
                <w:bottom w:val="none" w:sz="0" w:space="0" w:color="auto"/>
                <w:right w:val="none" w:sz="0" w:space="0" w:color="auto"/>
              </w:divBdr>
            </w:div>
          </w:divsChild>
        </w:div>
        <w:div w:id="1561209653">
          <w:marLeft w:val="0"/>
          <w:marRight w:val="0"/>
          <w:marTop w:val="0"/>
          <w:marBottom w:val="0"/>
          <w:divBdr>
            <w:top w:val="none" w:sz="0" w:space="0" w:color="auto"/>
            <w:left w:val="none" w:sz="0" w:space="0" w:color="auto"/>
            <w:bottom w:val="none" w:sz="0" w:space="0" w:color="auto"/>
            <w:right w:val="none" w:sz="0" w:space="0" w:color="auto"/>
          </w:divBdr>
          <w:divsChild>
            <w:div w:id="1262836468">
              <w:marLeft w:val="0"/>
              <w:marRight w:val="0"/>
              <w:marTop w:val="0"/>
              <w:marBottom w:val="0"/>
              <w:divBdr>
                <w:top w:val="none" w:sz="0" w:space="0" w:color="auto"/>
                <w:left w:val="none" w:sz="0" w:space="0" w:color="auto"/>
                <w:bottom w:val="none" w:sz="0" w:space="0" w:color="auto"/>
                <w:right w:val="none" w:sz="0" w:space="0" w:color="auto"/>
              </w:divBdr>
            </w:div>
            <w:div w:id="1367682224">
              <w:marLeft w:val="0"/>
              <w:marRight w:val="0"/>
              <w:marTop w:val="0"/>
              <w:marBottom w:val="0"/>
              <w:divBdr>
                <w:top w:val="none" w:sz="0" w:space="0" w:color="auto"/>
                <w:left w:val="none" w:sz="0" w:space="0" w:color="auto"/>
                <w:bottom w:val="none" w:sz="0" w:space="0" w:color="auto"/>
                <w:right w:val="none" w:sz="0" w:space="0" w:color="auto"/>
              </w:divBdr>
            </w:div>
            <w:div w:id="1640379261">
              <w:marLeft w:val="0"/>
              <w:marRight w:val="0"/>
              <w:marTop w:val="0"/>
              <w:marBottom w:val="0"/>
              <w:divBdr>
                <w:top w:val="none" w:sz="0" w:space="0" w:color="auto"/>
                <w:left w:val="none" w:sz="0" w:space="0" w:color="auto"/>
                <w:bottom w:val="none" w:sz="0" w:space="0" w:color="auto"/>
                <w:right w:val="none" w:sz="0" w:space="0" w:color="auto"/>
              </w:divBdr>
            </w:div>
            <w:div w:id="1671181201">
              <w:marLeft w:val="0"/>
              <w:marRight w:val="0"/>
              <w:marTop w:val="0"/>
              <w:marBottom w:val="0"/>
              <w:divBdr>
                <w:top w:val="none" w:sz="0" w:space="0" w:color="auto"/>
                <w:left w:val="none" w:sz="0" w:space="0" w:color="auto"/>
                <w:bottom w:val="none" w:sz="0" w:space="0" w:color="auto"/>
                <w:right w:val="none" w:sz="0" w:space="0" w:color="auto"/>
              </w:divBdr>
            </w:div>
            <w:div w:id="2133159952">
              <w:marLeft w:val="0"/>
              <w:marRight w:val="0"/>
              <w:marTop w:val="0"/>
              <w:marBottom w:val="0"/>
              <w:divBdr>
                <w:top w:val="none" w:sz="0" w:space="0" w:color="auto"/>
                <w:left w:val="none" w:sz="0" w:space="0" w:color="auto"/>
                <w:bottom w:val="none" w:sz="0" w:space="0" w:color="auto"/>
                <w:right w:val="none" w:sz="0" w:space="0" w:color="auto"/>
              </w:divBdr>
            </w:div>
          </w:divsChild>
        </w:div>
        <w:div w:id="1695226350">
          <w:marLeft w:val="0"/>
          <w:marRight w:val="0"/>
          <w:marTop w:val="0"/>
          <w:marBottom w:val="0"/>
          <w:divBdr>
            <w:top w:val="none" w:sz="0" w:space="0" w:color="auto"/>
            <w:left w:val="none" w:sz="0" w:space="0" w:color="auto"/>
            <w:bottom w:val="none" w:sz="0" w:space="0" w:color="auto"/>
            <w:right w:val="none" w:sz="0" w:space="0" w:color="auto"/>
          </w:divBdr>
          <w:divsChild>
            <w:div w:id="106124100">
              <w:marLeft w:val="0"/>
              <w:marRight w:val="0"/>
              <w:marTop w:val="0"/>
              <w:marBottom w:val="0"/>
              <w:divBdr>
                <w:top w:val="none" w:sz="0" w:space="0" w:color="auto"/>
                <w:left w:val="none" w:sz="0" w:space="0" w:color="auto"/>
                <w:bottom w:val="none" w:sz="0" w:space="0" w:color="auto"/>
                <w:right w:val="none" w:sz="0" w:space="0" w:color="auto"/>
              </w:divBdr>
            </w:div>
            <w:div w:id="754282640">
              <w:marLeft w:val="0"/>
              <w:marRight w:val="0"/>
              <w:marTop w:val="0"/>
              <w:marBottom w:val="0"/>
              <w:divBdr>
                <w:top w:val="none" w:sz="0" w:space="0" w:color="auto"/>
                <w:left w:val="none" w:sz="0" w:space="0" w:color="auto"/>
                <w:bottom w:val="none" w:sz="0" w:space="0" w:color="auto"/>
                <w:right w:val="none" w:sz="0" w:space="0" w:color="auto"/>
              </w:divBdr>
            </w:div>
            <w:div w:id="786899595">
              <w:marLeft w:val="0"/>
              <w:marRight w:val="0"/>
              <w:marTop w:val="0"/>
              <w:marBottom w:val="0"/>
              <w:divBdr>
                <w:top w:val="none" w:sz="0" w:space="0" w:color="auto"/>
                <w:left w:val="none" w:sz="0" w:space="0" w:color="auto"/>
                <w:bottom w:val="none" w:sz="0" w:space="0" w:color="auto"/>
                <w:right w:val="none" w:sz="0" w:space="0" w:color="auto"/>
              </w:divBdr>
            </w:div>
            <w:div w:id="922684400">
              <w:marLeft w:val="0"/>
              <w:marRight w:val="0"/>
              <w:marTop w:val="0"/>
              <w:marBottom w:val="0"/>
              <w:divBdr>
                <w:top w:val="none" w:sz="0" w:space="0" w:color="auto"/>
                <w:left w:val="none" w:sz="0" w:space="0" w:color="auto"/>
                <w:bottom w:val="none" w:sz="0" w:space="0" w:color="auto"/>
                <w:right w:val="none" w:sz="0" w:space="0" w:color="auto"/>
              </w:divBdr>
            </w:div>
            <w:div w:id="1342317110">
              <w:marLeft w:val="0"/>
              <w:marRight w:val="0"/>
              <w:marTop w:val="0"/>
              <w:marBottom w:val="0"/>
              <w:divBdr>
                <w:top w:val="none" w:sz="0" w:space="0" w:color="auto"/>
                <w:left w:val="none" w:sz="0" w:space="0" w:color="auto"/>
                <w:bottom w:val="none" w:sz="0" w:space="0" w:color="auto"/>
                <w:right w:val="none" w:sz="0" w:space="0" w:color="auto"/>
              </w:divBdr>
            </w:div>
          </w:divsChild>
        </w:div>
        <w:div w:id="1723943808">
          <w:marLeft w:val="0"/>
          <w:marRight w:val="0"/>
          <w:marTop w:val="0"/>
          <w:marBottom w:val="0"/>
          <w:divBdr>
            <w:top w:val="none" w:sz="0" w:space="0" w:color="auto"/>
            <w:left w:val="none" w:sz="0" w:space="0" w:color="auto"/>
            <w:bottom w:val="none" w:sz="0" w:space="0" w:color="auto"/>
            <w:right w:val="none" w:sz="0" w:space="0" w:color="auto"/>
          </w:divBdr>
          <w:divsChild>
            <w:div w:id="1113743469">
              <w:marLeft w:val="0"/>
              <w:marRight w:val="0"/>
              <w:marTop w:val="0"/>
              <w:marBottom w:val="0"/>
              <w:divBdr>
                <w:top w:val="none" w:sz="0" w:space="0" w:color="auto"/>
                <w:left w:val="none" w:sz="0" w:space="0" w:color="auto"/>
                <w:bottom w:val="none" w:sz="0" w:space="0" w:color="auto"/>
                <w:right w:val="none" w:sz="0" w:space="0" w:color="auto"/>
              </w:divBdr>
            </w:div>
            <w:div w:id="1117329815">
              <w:marLeft w:val="0"/>
              <w:marRight w:val="0"/>
              <w:marTop w:val="0"/>
              <w:marBottom w:val="0"/>
              <w:divBdr>
                <w:top w:val="none" w:sz="0" w:space="0" w:color="auto"/>
                <w:left w:val="none" w:sz="0" w:space="0" w:color="auto"/>
                <w:bottom w:val="none" w:sz="0" w:space="0" w:color="auto"/>
                <w:right w:val="none" w:sz="0" w:space="0" w:color="auto"/>
              </w:divBdr>
            </w:div>
            <w:div w:id="1334189151">
              <w:marLeft w:val="0"/>
              <w:marRight w:val="0"/>
              <w:marTop w:val="0"/>
              <w:marBottom w:val="0"/>
              <w:divBdr>
                <w:top w:val="none" w:sz="0" w:space="0" w:color="auto"/>
                <w:left w:val="none" w:sz="0" w:space="0" w:color="auto"/>
                <w:bottom w:val="none" w:sz="0" w:space="0" w:color="auto"/>
                <w:right w:val="none" w:sz="0" w:space="0" w:color="auto"/>
              </w:divBdr>
            </w:div>
            <w:div w:id="1578320799">
              <w:marLeft w:val="0"/>
              <w:marRight w:val="0"/>
              <w:marTop w:val="0"/>
              <w:marBottom w:val="0"/>
              <w:divBdr>
                <w:top w:val="none" w:sz="0" w:space="0" w:color="auto"/>
                <w:left w:val="none" w:sz="0" w:space="0" w:color="auto"/>
                <w:bottom w:val="none" w:sz="0" w:space="0" w:color="auto"/>
                <w:right w:val="none" w:sz="0" w:space="0" w:color="auto"/>
              </w:divBdr>
            </w:div>
            <w:div w:id="1754467916">
              <w:marLeft w:val="0"/>
              <w:marRight w:val="0"/>
              <w:marTop w:val="0"/>
              <w:marBottom w:val="0"/>
              <w:divBdr>
                <w:top w:val="none" w:sz="0" w:space="0" w:color="auto"/>
                <w:left w:val="none" w:sz="0" w:space="0" w:color="auto"/>
                <w:bottom w:val="none" w:sz="0" w:space="0" w:color="auto"/>
                <w:right w:val="none" w:sz="0" w:space="0" w:color="auto"/>
              </w:divBdr>
            </w:div>
          </w:divsChild>
        </w:div>
        <w:div w:id="1729646728">
          <w:marLeft w:val="0"/>
          <w:marRight w:val="0"/>
          <w:marTop w:val="0"/>
          <w:marBottom w:val="0"/>
          <w:divBdr>
            <w:top w:val="none" w:sz="0" w:space="0" w:color="auto"/>
            <w:left w:val="none" w:sz="0" w:space="0" w:color="auto"/>
            <w:bottom w:val="none" w:sz="0" w:space="0" w:color="auto"/>
            <w:right w:val="none" w:sz="0" w:space="0" w:color="auto"/>
          </w:divBdr>
          <w:divsChild>
            <w:div w:id="140923433">
              <w:marLeft w:val="0"/>
              <w:marRight w:val="0"/>
              <w:marTop w:val="0"/>
              <w:marBottom w:val="0"/>
              <w:divBdr>
                <w:top w:val="none" w:sz="0" w:space="0" w:color="auto"/>
                <w:left w:val="none" w:sz="0" w:space="0" w:color="auto"/>
                <w:bottom w:val="none" w:sz="0" w:space="0" w:color="auto"/>
                <w:right w:val="none" w:sz="0" w:space="0" w:color="auto"/>
              </w:divBdr>
            </w:div>
            <w:div w:id="542400739">
              <w:marLeft w:val="0"/>
              <w:marRight w:val="0"/>
              <w:marTop w:val="0"/>
              <w:marBottom w:val="0"/>
              <w:divBdr>
                <w:top w:val="none" w:sz="0" w:space="0" w:color="auto"/>
                <w:left w:val="none" w:sz="0" w:space="0" w:color="auto"/>
                <w:bottom w:val="none" w:sz="0" w:space="0" w:color="auto"/>
                <w:right w:val="none" w:sz="0" w:space="0" w:color="auto"/>
              </w:divBdr>
            </w:div>
            <w:div w:id="679238004">
              <w:marLeft w:val="0"/>
              <w:marRight w:val="0"/>
              <w:marTop w:val="0"/>
              <w:marBottom w:val="0"/>
              <w:divBdr>
                <w:top w:val="none" w:sz="0" w:space="0" w:color="auto"/>
                <w:left w:val="none" w:sz="0" w:space="0" w:color="auto"/>
                <w:bottom w:val="none" w:sz="0" w:space="0" w:color="auto"/>
                <w:right w:val="none" w:sz="0" w:space="0" w:color="auto"/>
              </w:divBdr>
            </w:div>
            <w:div w:id="880748833">
              <w:marLeft w:val="0"/>
              <w:marRight w:val="0"/>
              <w:marTop w:val="0"/>
              <w:marBottom w:val="0"/>
              <w:divBdr>
                <w:top w:val="none" w:sz="0" w:space="0" w:color="auto"/>
                <w:left w:val="none" w:sz="0" w:space="0" w:color="auto"/>
                <w:bottom w:val="none" w:sz="0" w:space="0" w:color="auto"/>
                <w:right w:val="none" w:sz="0" w:space="0" w:color="auto"/>
              </w:divBdr>
            </w:div>
            <w:div w:id="1280720042">
              <w:marLeft w:val="0"/>
              <w:marRight w:val="0"/>
              <w:marTop w:val="0"/>
              <w:marBottom w:val="0"/>
              <w:divBdr>
                <w:top w:val="none" w:sz="0" w:space="0" w:color="auto"/>
                <w:left w:val="none" w:sz="0" w:space="0" w:color="auto"/>
                <w:bottom w:val="none" w:sz="0" w:space="0" w:color="auto"/>
                <w:right w:val="none" w:sz="0" w:space="0" w:color="auto"/>
              </w:divBdr>
            </w:div>
          </w:divsChild>
        </w:div>
        <w:div w:id="1803184557">
          <w:marLeft w:val="0"/>
          <w:marRight w:val="0"/>
          <w:marTop w:val="0"/>
          <w:marBottom w:val="0"/>
          <w:divBdr>
            <w:top w:val="none" w:sz="0" w:space="0" w:color="auto"/>
            <w:left w:val="none" w:sz="0" w:space="0" w:color="auto"/>
            <w:bottom w:val="none" w:sz="0" w:space="0" w:color="auto"/>
            <w:right w:val="none" w:sz="0" w:space="0" w:color="auto"/>
          </w:divBdr>
          <w:divsChild>
            <w:div w:id="1224415667">
              <w:marLeft w:val="0"/>
              <w:marRight w:val="0"/>
              <w:marTop w:val="0"/>
              <w:marBottom w:val="0"/>
              <w:divBdr>
                <w:top w:val="none" w:sz="0" w:space="0" w:color="auto"/>
                <w:left w:val="none" w:sz="0" w:space="0" w:color="auto"/>
                <w:bottom w:val="none" w:sz="0" w:space="0" w:color="auto"/>
                <w:right w:val="none" w:sz="0" w:space="0" w:color="auto"/>
              </w:divBdr>
            </w:div>
            <w:div w:id="1330711703">
              <w:marLeft w:val="0"/>
              <w:marRight w:val="0"/>
              <w:marTop w:val="0"/>
              <w:marBottom w:val="0"/>
              <w:divBdr>
                <w:top w:val="none" w:sz="0" w:space="0" w:color="auto"/>
                <w:left w:val="none" w:sz="0" w:space="0" w:color="auto"/>
                <w:bottom w:val="none" w:sz="0" w:space="0" w:color="auto"/>
                <w:right w:val="none" w:sz="0" w:space="0" w:color="auto"/>
              </w:divBdr>
            </w:div>
            <w:div w:id="1336224475">
              <w:marLeft w:val="0"/>
              <w:marRight w:val="0"/>
              <w:marTop w:val="0"/>
              <w:marBottom w:val="0"/>
              <w:divBdr>
                <w:top w:val="none" w:sz="0" w:space="0" w:color="auto"/>
                <w:left w:val="none" w:sz="0" w:space="0" w:color="auto"/>
                <w:bottom w:val="none" w:sz="0" w:space="0" w:color="auto"/>
                <w:right w:val="none" w:sz="0" w:space="0" w:color="auto"/>
              </w:divBdr>
            </w:div>
            <w:div w:id="1549799488">
              <w:marLeft w:val="0"/>
              <w:marRight w:val="0"/>
              <w:marTop w:val="0"/>
              <w:marBottom w:val="0"/>
              <w:divBdr>
                <w:top w:val="none" w:sz="0" w:space="0" w:color="auto"/>
                <w:left w:val="none" w:sz="0" w:space="0" w:color="auto"/>
                <w:bottom w:val="none" w:sz="0" w:space="0" w:color="auto"/>
                <w:right w:val="none" w:sz="0" w:space="0" w:color="auto"/>
              </w:divBdr>
            </w:div>
            <w:div w:id="2135588598">
              <w:marLeft w:val="0"/>
              <w:marRight w:val="0"/>
              <w:marTop w:val="0"/>
              <w:marBottom w:val="0"/>
              <w:divBdr>
                <w:top w:val="none" w:sz="0" w:space="0" w:color="auto"/>
                <w:left w:val="none" w:sz="0" w:space="0" w:color="auto"/>
                <w:bottom w:val="none" w:sz="0" w:space="0" w:color="auto"/>
                <w:right w:val="none" w:sz="0" w:space="0" w:color="auto"/>
              </w:divBdr>
            </w:div>
          </w:divsChild>
        </w:div>
        <w:div w:id="1925912645">
          <w:marLeft w:val="0"/>
          <w:marRight w:val="0"/>
          <w:marTop w:val="0"/>
          <w:marBottom w:val="0"/>
          <w:divBdr>
            <w:top w:val="none" w:sz="0" w:space="0" w:color="auto"/>
            <w:left w:val="none" w:sz="0" w:space="0" w:color="auto"/>
            <w:bottom w:val="none" w:sz="0" w:space="0" w:color="auto"/>
            <w:right w:val="none" w:sz="0" w:space="0" w:color="auto"/>
          </w:divBdr>
          <w:divsChild>
            <w:div w:id="554389124">
              <w:marLeft w:val="0"/>
              <w:marRight w:val="0"/>
              <w:marTop w:val="0"/>
              <w:marBottom w:val="0"/>
              <w:divBdr>
                <w:top w:val="none" w:sz="0" w:space="0" w:color="auto"/>
                <w:left w:val="none" w:sz="0" w:space="0" w:color="auto"/>
                <w:bottom w:val="none" w:sz="0" w:space="0" w:color="auto"/>
                <w:right w:val="none" w:sz="0" w:space="0" w:color="auto"/>
              </w:divBdr>
            </w:div>
            <w:div w:id="767653726">
              <w:marLeft w:val="0"/>
              <w:marRight w:val="0"/>
              <w:marTop w:val="0"/>
              <w:marBottom w:val="0"/>
              <w:divBdr>
                <w:top w:val="none" w:sz="0" w:space="0" w:color="auto"/>
                <w:left w:val="none" w:sz="0" w:space="0" w:color="auto"/>
                <w:bottom w:val="none" w:sz="0" w:space="0" w:color="auto"/>
                <w:right w:val="none" w:sz="0" w:space="0" w:color="auto"/>
              </w:divBdr>
            </w:div>
            <w:div w:id="1178498217">
              <w:marLeft w:val="0"/>
              <w:marRight w:val="0"/>
              <w:marTop w:val="0"/>
              <w:marBottom w:val="0"/>
              <w:divBdr>
                <w:top w:val="none" w:sz="0" w:space="0" w:color="auto"/>
                <w:left w:val="none" w:sz="0" w:space="0" w:color="auto"/>
                <w:bottom w:val="none" w:sz="0" w:space="0" w:color="auto"/>
                <w:right w:val="none" w:sz="0" w:space="0" w:color="auto"/>
              </w:divBdr>
            </w:div>
            <w:div w:id="1926651387">
              <w:marLeft w:val="0"/>
              <w:marRight w:val="0"/>
              <w:marTop w:val="0"/>
              <w:marBottom w:val="0"/>
              <w:divBdr>
                <w:top w:val="none" w:sz="0" w:space="0" w:color="auto"/>
                <w:left w:val="none" w:sz="0" w:space="0" w:color="auto"/>
                <w:bottom w:val="none" w:sz="0" w:space="0" w:color="auto"/>
                <w:right w:val="none" w:sz="0" w:space="0" w:color="auto"/>
              </w:divBdr>
            </w:div>
            <w:div w:id="2046756892">
              <w:marLeft w:val="0"/>
              <w:marRight w:val="0"/>
              <w:marTop w:val="0"/>
              <w:marBottom w:val="0"/>
              <w:divBdr>
                <w:top w:val="none" w:sz="0" w:space="0" w:color="auto"/>
                <w:left w:val="none" w:sz="0" w:space="0" w:color="auto"/>
                <w:bottom w:val="none" w:sz="0" w:space="0" w:color="auto"/>
                <w:right w:val="none" w:sz="0" w:space="0" w:color="auto"/>
              </w:divBdr>
            </w:div>
          </w:divsChild>
        </w:div>
        <w:div w:id="2035686631">
          <w:marLeft w:val="0"/>
          <w:marRight w:val="0"/>
          <w:marTop w:val="0"/>
          <w:marBottom w:val="0"/>
          <w:divBdr>
            <w:top w:val="none" w:sz="0" w:space="0" w:color="auto"/>
            <w:left w:val="none" w:sz="0" w:space="0" w:color="auto"/>
            <w:bottom w:val="none" w:sz="0" w:space="0" w:color="auto"/>
            <w:right w:val="none" w:sz="0" w:space="0" w:color="auto"/>
          </w:divBdr>
          <w:divsChild>
            <w:div w:id="269970906">
              <w:marLeft w:val="0"/>
              <w:marRight w:val="0"/>
              <w:marTop w:val="0"/>
              <w:marBottom w:val="0"/>
              <w:divBdr>
                <w:top w:val="none" w:sz="0" w:space="0" w:color="auto"/>
                <w:left w:val="none" w:sz="0" w:space="0" w:color="auto"/>
                <w:bottom w:val="none" w:sz="0" w:space="0" w:color="auto"/>
                <w:right w:val="none" w:sz="0" w:space="0" w:color="auto"/>
              </w:divBdr>
            </w:div>
            <w:div w:id="559487858">
              <w:marLeft w:val="0"/>
              <w:marRight w:val="0"/>
              <w:marTop w:val="0"/>
              <w:marBottom w:val="0"/>
              <w:divBdr>
                <w:top w:val="none" w:sz="0" w:space="0" w:color="auto"/>
                <w:left w:val="none" w:sz="0" w:space="0" w:color="auto"/>
                <w:bottom w:val="none" w:sz="0" w:space="0" w:color="auto"/>
                <w:right w:val="none" w:sz="0" w:space="0" w:color="auto"/>
              </w:divBdr>
            </w:div>
            <w:div w:id="1008865968">
              <w:marLeft w:val="0"/>
              <w:marRight w:val="0"/>
              <w:marTop w:val="0"/>
              <w:marBottom w:val="0"/>
              <w:divBdr>
                <w:top w:val="none" w:sz="0" w:space="0" w:color="auto"/>
                <w:left w:val="none" w:sz="0" w:space="0" w:color="auto"/>
                <w:bottom w:val="none" w:sz="0" w:space="0" w:color="auto"/>
                <w:right w:val="none" w:sz="0" w:space="0" w:color="auto"/>
              </w:divBdr>
            </w:div>
            <w:div w:id="1100301402">
              <w:marLeft w:val="0"/>
              <w:marRight w:val="0"/>
              <w:marTop w:val="0"/>
              <w:marBottom w:val="0"/>
              <w:divBdr>
                <w:top w:val="none" w:sz="0" w:space="0" w:color="auto"/>
                <w:left w:val="none" w:sz="0" w:space="0" w:color="auto"/>
                <w:bottom w:val="none" w:sz="0" w:space="0" w:color="auto"/>
                <w:right w:val="none" w:sz="0" w:space="0" w:color="auto"/>
              </w:divBdr>
            </w:div>
            <w:div w:id="15981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4550">
      <w:bodyDiv w:val="1"/>
      <w:marLeft w:val="0"/>
      <w:marRight w:val="0"/>
      <w:marTop w:val="0"/>
      <w:marBottom w:val="0"/>
      <w:divBdr>
        <w:top w:val="none" w:sz="0" w:space="0" w:color="auto"/>
        <w:left w:val="none" w:sz="0" w:space="0" w:color="auto"/>
        <w:bottom w:val="none" w:sz="0" w:space="0" w:color="auto"/>
        <w:right w:val="none" w:sz="0" w:space="0" w:color="auto"/>
      </w:divBdr>
      <w:divsChild>
        <w:div w:id="2001233245">
          <w:marLeft w:val="0"/>
          <w:marRight w:val="0"/>
          <w:marTop w:val="0"/>
          <w:marBottom w:val="0"/>
          <w:divBdr>
            <w:top w:val="none" w:sz="0" w:space="0" w:color="auto"/>
            <w:left w:val="none" w:sz="0" w:space="0" w:color="auto"/>
            <w:bottom w:val="none" w:sz="0" w:space="0" w:color="auto"/>
            <w:right w:val="none" w:sz="0" w:space="0" w:color="auto"/>
          </w:divBdr>
          <w:divsChild>
            <w:div w:id="687025651">
              <w:marLeft w:val="0"/>
              <w:marRight w:val="0"/>
              <w:marTop w:val="0"/>
              <w:marBottom w:val="0"/>
              <w:divBdr>
                <w:top w:val="none" w:sz="0" w:space="0" w:color="auto"/>
                <w:left w:val="none" w:sz="0" w:space="0" w:color="auto"/>
                <w:bottom w:val="none" w:sz="0" w:space="0" w:color="auto"/>
                <w:right w:val="none" w:sz="0" w:space="0" w:color="auto"/>
              </w:divBdr>
            </w:div>
            <w:div w:id="14710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752">
      <w:bodyDiv w:val="1"/>
      <w:marLeft w:val="0"/>
      <w:marRight w:val="0"/>
      <w:marTop w:val="0"/>
      <w:marBottom w:val="0"/>
      <w:divBdr>
        <w:top w:val="none" w:sz="0" w:space="0" w:color="auto"/>
        <w:left w:val="none" w:sz="0" w:space="0" w:color="auto"/>
        <w:bottom w:val="none" w:sz="0" w:space="0" w:color="auto"/>
        <w:right w:val="none" w:sz="0" w:space="0" w:color="auto"/>
      </w:divBdr>
    </w:div>
    <w:div w:id="2018192089">
      <w:bodyDiv w:val="1"/>
      <w:marLeft w:val="0"/>
      <w:marRight w:val="0"/>
      <w:marTop w:val="0"/>
      <w:marBottom w:val="0"/>
      <w:divBdr>
        <w:top w:val="none" w:sz="0" w:space="0" w:color="auto"/>
        <w:left w:val="none" w:sz="0" w:space="0" w:color="auto"/>
        <w:bottom w:val="none" w:sz="0" w:space="0" w:color="auto"/>
        <w:right w:val="none" w:sz="0" w:space="0" w:color="auto"/>
      </w:divBdr>
    </w:div>
    <w:div w:id="209750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earch.nls.uk/primo-explore/collectionDiscovery?vid=44NLS_VU1&amp;collectionId=81663704810004341&amp;lang=en_U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Greenhouse Gas Emissions (Kilotonnes</a:t>
            </a:r>
            <a:r>
              <a:rPr lang="en-US" baseline="0"/>
              <a:t> </a:t>
            </a:r>
            <a:r>
              <a:rPr lang="en-US"/>
              <a:t>CO2e)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Sheet2!$B$2</c:f>
              <c:strCache>
                <c:ptCount val="1"/>
                <c:pt idx="0">
                  <c:v>Gas</c:v>
                </c:pt>
              </c:strCache>
            </c:strRef>
          </c:tx>
          <c:spPr>
            <a:solidFill>
              <a:schemeClr val="accent1"/>
            </a:solidFill>
            <a:ln>
              <a:noFill/>
            </a:ln>
            <a:effectLst/>
          </c:spPr>
          <c:invertIfNegative val="0"/>
          <c:cat>
            <c:strRef>
              <c:f>Sheet2!$A$3:$A$7</c:f>
              <c:strCache>
                <c:ptCount val="5"/>
                <c:pt idx="0">
                  <c:v>2008/9</c:v>
                </c:pt>
                <c:pt idx="1">
                  <c:v>2018/19</c:v>
                </c:pt>
                <c:pt idx="2">
                  <c:v>2019/20</c:v>
                </c:pt>
                <c:pt idx="3">
                  <c:v>2020/21</c:v>
                </c:pt>
                <c:pt idx="4">
                  <c:v>2021/22</c:v>
                </c:pt>
              </c:strCache>
            </c:strRef>
          </c:cat>
          <c:val>
            <c:numRef>
              <c:f>Sheet2!$B$3:$B$7</c:f>
              <c:numCache>
                <c:formatCode>General</c:formatCode>
                <c:ptCount val="5"/>
                <c:pt idx="0">
                  <c:v>530</c:v>
                </c:pt>
                <c:pt idx="1">
                  <c:v>214</c:v>
                </c:pt>
                <c:pt idx="2">
                  <c:v>271</c:v>
                </c:pt>
                <c:pt idx="3">
                  <c:v>265</c:v>
                </c:pt>
                <c:pt idx="4">
                  <c:v>239</c:v>
                </c:pt>
              </c:numCache>
            </c:numRef>
          </c:val>
          <c:extLst>
            <c:ext xmlns:c16="http://schemas.microsoft.com/office/drawing/2014/chart" uri="{C3380CC4-5D6E-409C-BE32-E72D297353CC}">
              <c16:uniqueId val="{00000000-E0E9-40F6-BF21-DFC29B421BF3}"/>
            </c:ext>
          </c:extLst>
        </c:ser>
        <c:ser>
          <c:idx val="1"/>
          <c:order val="1"/>
          <c:tx>
            <c:strRef>
              <c:f>Sheet2!$C$2</c:f>
              <c:strCache>
                <c:ptCount val="1"/>
                <c:pt idx="0">
                  <c:v>Organisation Owned Fleet</c:v>
                </c:pt>
              </c:strCache>
            </c:strRef>
          </c:tx>
          <c:spPr>
            <a:solidFill>
              <a:srgbClr val="FF0000"/>
            </a:solidFill>
            <a:ln>
              <a:noFill/>
            </a:ln>
            <a:effectLst/>
          </c:spPr>
          <c:invertIfNegative val="0"/>
          <c:cat>
            <c:strRef>
              <c:f>Sheet2!$A$3:$A$7</c:f>
              <c:strCache>
                <c:ptCount val="5"/>
                <c:pt idx="0">
                  <c:v>2008/9</c:v>
                </c:pt>
                <c:pt idx="1">
                  <c:v>2018/19</c:v>
                </c:pt>
                <c:pt idx="2">
                  <c:v>2019/20</c:v>
                </c:pt>
                <c:pt idx="3">
                  <c:v>2020/21</c:v>
                </c:pt>
                <c:pt idx="4">
                  <c:v>2021/22</c:v>
                </c:pt>
              </c:strCache>
            </c:strRef>
          </c:cat>
          <c:val>
            <c:numRef>
              <c:f>Sheet2!$C$3:$C$7</c:f>
              <c:numCache>
                <c:formatCode>General</c:formatCode>
                <c:ptCount val="5"/>
                <c:pt idx="0">
                  <c:v>12</c:v>
                </c:pt>
                <c:pt idx="1">
                  <c:v>6</c:v>
                </c:pt>
                <c:pt idx="2">
                  <c:v>4</c:v>
                </c:pt>
                <c:pt idx="3">
                  <c:v>1</c:v>
                </c:pt>
                <c:pt idx="4">
                  <c:v>7</c:v>
                </c:pt>
              </c:numCache>
            </c:numRef>
          </c:val>
          <c:extLst>
            <c:ext xmlns:c16="http://schemas.microsoft.com/office/drawing/2014/chart" uri="{C3380CC4-5D6E-409C-BE32-E72D297353CC}">
              <c16:uniqueId val="{00000001-E0E9-40F6-BF21-DFC29B421BF3}"/>
            </c:ext>
          </c:extLst>
        </c:ser>
        <c:ser>
          <c:idx val="2"/>
          <c:order val="2"/>
          <c:tx>
            <c:strRef>
              <c:f>Sheet2!$D$2</c:f>
              <c:strCache>
                <c:ptCount val="1"/>
                <c:pt idx="0">
                  <c:v>Electricity</c:v>
                </c:pt>
              </c:strCache>
            </c:strRef>
          </c:tx>
          <c:spPr>
            <a:solidFill>
              <a:schemeClr val="accent6"/>
            </a:solidFill>
            <a:ln>
              <a:noFill/>
            </a:ln>
            <a:effectLst/>
          </c:spPr>
          <c:invertIfNegative val="0"/>
          <c:cat>
            <c:strRef>
              <c:f>Sheet2!$A$3:$A$7</c:f>
              <c:strCache>
                <c:ptCount val="5"/>
                <c:pt idx="0">
                  <c:v>2008/9</c:v>
                </c:pt>
                <c:pt idx="1">
                  <c:v>2018/19</c:v>
                </c:pt>
                <c:pt idx="2">
                  <c:v>2019/20</c:v>
                </c:pt>
                <c:pt idx="3">
                  <c:v>2020/21</c:v>
                </c:pt>
                <c:pt idx="4">
                  <c:v>2021/22</c:v>
                </c:pt>
              </c:strCache>
            </c:strRef>
          </c:cat>
          <c:val>
            <c:numRef>
              <c:f>Sheet2!$D$3:$D$7</c:f>
              <c:numCache>
                <c:formatCode>General</c:formatCode>
                <c:ptCount val="5"/>
                <c:pt idx="0">
                  <c:v>2511</c:v>
                </c:pt>
                <c:pt idx="1">
                  <c:v>718</c:v>
                </c:pt>
                <c:pt idx="2">
                  <c:v>669</c:v>
                </c:pt>
                <c:pt idx="3">
                  <c:v>509</c:v>
                </c:pt>
                <c:pt idx="4">
                  <c:v>549</c:v>
                </c:pt>
              </c:numCache>
            </c:numRef>
          </c:val>
          <c:extLst>
            <c:ext xmlns:c16="http://schemas.microsoft.com/office/drawing/2014/chart" uri="{C3380CC4-5D6E-409C-BE32-E72D297353CC}">
              <c16:uniqueId val="{00000002-E0E9-40F6-BF21-DFC29B421BF3}"/>
            </c:ext>
          </c:extLst>
        </c:ser>
        <c:ser>
          <c:idx val="3"/>
          <c:order val="3"/>
          <c:tx>
            <c:strRef>
              <c:f>Sheet2!$E$2</c:f>
              <c:strCache>
                <c:ptCount val="1"/>
                <c:pt idx="0">
                  <c:v>Business Travel</c:v>
                </c:pt>
              </c:strCache>
            </c:strRef>
          </c:tx>
          <c:spPr>
            <a:solidFill>
              <a:srgbClr val="FFC000"/>
            </a:solidFill>
            <a:ln>
              <a:noFill/>
            </a:ln>
            <a:effectLst/>
          </c:spPr>
          <c:invertIfNegative val="0"/>
          <c:cat>
            <c:strRef>
              <c:f>Sheet2!$A$3:$A$7</c:f>
              <c:strCache>
                <c:ptCount val="5"/>
                <c:pt idx="0">
                  <c:v>2008/9</c:v>
                </c:pt>
                <c:pt idx="1">
                  <c:v>2018/19</c:v>
                </c:pt>
                <c:pt idx="2">
                  <c:v>2019/20</c:v>
                </c:pt>
                <c:pt idx="3">
                  <c:v>2020/21</c:v>
                </c:pt>
                <c:pt idx="4">
                  <c:v>2021/22</c:v>
                </c:pt>
              </c:strCache>
            </c:strRef>
          </c:cat>
          <c:val>
            <c:numRef>
              <c:f>Sheet2!$E$3:$E$7</c:f>
              <c:numCache>
                <c:formatCode>General</c:formatCode>
                <c:ptCount val="5"/>
                <c:pt idx="0">
                  <c:v>117</c:v>
                </c:pt>
                <c:pt idx="1">
                  <c:v>47</c:v>
                </c:pt>
                <c:pt idx="2">
                  <c:v>40</c:v>
                </c:pt>
                <c:pt idx="3">
                  <c:v>2</c:v>
                </c:pt>
                <c:pt idx="4">
                  <c:v>3</c:v>
                </c:pt>
              </c:numCache>
            </c:numRef>
          </c:val>
          <c:extLst>
            <c:ext xmlns:c16="http://schemas.microsoft.com/office/drawing/2014/chart" uri="{C3380CC4-5D6E-409C-BE32-E72D297353CC}">
              <c16:uniqueId val="{00000003-E0E9-40F6-BF21-DFC29B421BF3}"/>
            </c:ext>
          </c:extLst>
        </c:ser>
        <c:ser>
          <c:idx val="4"/>
          <c:order val="4"/>
          <c:tx>
            <c:strRef>
              <c:f>Sheet2!$F$2</c:f>
              <c:strCache>
                <c:ptCount val="1"/>
                <c:pt idx="0">
                  <c:v>Waste Disposal</c:v>
                </c:pt>
              </c:strCache>
            </c:strRef>
          </c:tx>
          <c:spPr>
            <a:solidFill>
              <a:schemeClr val="tx1"/>
            </a:solidFill>
            <a:ln>
              <a:noFill/>
            </a:ln>
            <a:effectLst/>
          </c:spPr>
          <c:invertIfNegative val="0"/>
          <c:cat>
            <c:strRef>
              <c:f>Sheet2!$A$3:$A$7</c:f>
              <c:strCache>
                <c:ptCount val="5"/>
                <c:pt idx="0">
                  <c:v>2008/9</c:v>
                </c:pt>
                <c:pt idx="1">
                  <c:v>2018/19</c:v>
                </c:pt>
                <c:pt idx="2">
                  <c:v>2019/20</c:v>
                </c:pt>
                <c:pt idx="3">
                  <c:v>2020/21</c:v>
                </c:pt>
                <c:pt idx="4">
                  <c:v>2021/22</c:v>
                </c:pt>
              </c:strCache>
            </c:strRef>
          </c:cat>
          <c:val>
            <c:numRef>
              <c:f>Sheet2!$F$3:$F$7</c:f>
              <c:numCache>
                <c:formatCode>General</c:formatCode>
                <c:ptCount val="5"/>
                <c:pt idx="0">
                  <c:v>24</c:v>
                </c:pt>
                <c:pt idx="1">
                  <c:v>6</c:v>
                </c:pt>
                <c:pt idx="2">
                  <c:v>11</c:v>
                </c:pt>
                <c:pt idx="3">
                  <c:v>0</c:v>
                </c:pt>
                <c:pt idx="4">
                  <c:v>2</c:v>
                </c:pt>
              </c:numCache>
            </c:numRef>
          </c:val>
          <c:extLst>
            <c:ext xmlns:c16="http://schemas.microsoft.com/office/drawing/2014/chart" uri="{C3380CC4-5D6E-409C-BE32-E72D297353CC}">
              <c16:uniqueId val="{00000004-E0E9-40F6-BF21-DFC29B421BF3}"/>
            </c:ext>
          </c:extLst>
        </c:ser>
        <c:ser>
          <c:idx val="5"/>
          <c:order val="5"/>
          <c:tx>
            <c:strRef>
              <c:f>Sheet2!$G$2</c:f>
              <c:strCache>
                <c:ptCount val="1"/>
                <c:pt idx="0">
                  <c:v>Water Supply &amp; Disposal</c:v>
                </c:pt>
              </c:strCache>
            </c:strRef>
          </c:tx>
          <c:spPr>
            <a:solidFill>
              <a:srgbClr val="00B0F0"/>
            </a:solidFill>
            <a:ln>
              <a:noFill/>
            </a:ln>
            <a:effectLst/>
          </c:spPr>
          <c:invertIfNegative val="0"/>
          <c:cat>
            <c:strRef>
              <c:f>Sheet2!$A$3:$A$7</c:f>
              <c:strCache>
                <c:ptCount val="5"/>
                <c:pt idx="0">
                  <c:v>2008/9</c:v>
                </c:pt>
                <c:pt idx="1">
                  <c:v>2018/19</c:v>
                </c:pt>
                <c:pt idx="2">
                  <c:v>2019/20</c:v>
                </c:pt>
                <c:pt idx="3">
                  <c:v>2020/21</c:v>
                </c:pt>
                <c:pt idx="4">
                  <c:v>2021/22</c:v>
                </c:pt>
              </c:strCache>
            </c:strRef>
          </c:cat>
          <c:val>
            <c:numRef>
              <c:f>Sheet2!$G$3:$G$7</c:f>
              <c:numCache>
                <c:formatCode>General</c:formatCode>
                <c:ptCount val="5"/>
                <c:pt idx="0">
                  <c:v>10</c:v>
                </c:pt>
                <c:pt idx="1">
                  <c:v>7</c:v>
                </c:pt>
                <c:pt idx="2">
                  <c:v>6</c:v>
                </c:pt>
                <c:pt idx="3">
                  <c:v>2</c:v>
                </c:pt>
                <c:pt idx="4">
                  <c:v>1</c:v>
                </c:pt>
              </c:numCache>
            </c:numRef>
          </c:val>
          <c:extLst>
            <c:ext xmlns:c16="http://schemas.microsoft.com/office/drawing/2014/chart" uri="{C3380CC4-5D6E-409C-BE32-E72D297353CC}">
              <c16:uniqueId val="{00000005-E0E9-40F6-BF21-DFC29B421BF3}"/>
            </c:ext>
          </c:extLst>
        </c:ser>
        <c:dLbls>
          <c:showLegendKey val="0"/>
          <c:showVal val="0"/>
          <c:showCatName val="0"/>
          <c:showSerName val="0"/>
          <c:showPercent val="0"/>
          <c:showBubbleSize val="0"/>
        </c:dLbls>
        <c:gapWidth val="55"/>
        <c:overlap val="100"/>
        <c:axId val="652676656"/>
        <c:axId val="652677016"/>
      </c:barChart>
      <c:catAx>
        <c:axId val="65267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52677016"/>
        <c:crosses val="autoZero"/>
        <c:auto val="1"/>
        <c:lblAlgn val="ctr"/>
        <c:lblOffset val="100"/>
        <c:noMultiLvlLbl val="0"/>
      </c:catAx>
      <c:valAx>
        <c:axId val="652677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52676656"/>
        <c:crosses val="autoZero"/>
        <c:crossBetween val="between"/>
      </c:valAx>
      <c:spPr>
        <a:noFill/>
        <a:ln>
          <a:noFill/>
        </a:ln>
        <a:effectLst/>
      </c:spPr>
    </c:plotArea>
    <c:legend>
      <c:legendPos val="r"/>
      <c:layout>
        <c:manualLayout>
          <c:xMode val="edge"/>
          <c:yMode val="edge"/>
          <c:x val="0.67729782008760164"/>
          <c:y val="0.13020808135660158"/>
          <c:w val="0.30726809631111224"/>
          <c:h val="0.8611721340475073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f22b1fc-1d1b-47c4-a186-5850d83fe977">NATLIB-859826376-1688</_dlc_DocId>
    <_dlc_DocIdUrl xmlns="0f22b1fc-1d1b-47c4-a186-5850d83fe977">
      <Url>https://natlibscotland.sharepoint.com/sites/Communities/_layouts/15/DocIdRedir.aspx?ID=NATLIB-859826376-1688</Url>
      <Description>NATLIB-859826376-1688</Description>
    </_dlc_DocIdUrl>
    <SharedWithUsers xmlns="0f22b1fc-1d1b-47c4-a186-5850d83fe977">
      <UserInfo>
        <DisplayName>Wilson, Kate</DisplayName>
        <AccountId>4</AccountId>
        <AccountType/>
      </UserInfo>
      <UserInfo>
        <DisplayName>Quinney, Laragh</DisplayName>
        <AccountId>38</AccountId>
        <AccountType/>
      </UserInfo>
    </SharedWithUsers>
    <lcf76f155ced4ddcb4097134ff3c332f xmlns="f5b573e5-198a-4c5f-ad93-bbe304849b3b">
      <Terms xmlns="http://schemas.microsoft.com/office/infopath/2007/PartnerControls"/>
    </lcf76f155ced4ddcb4097134ff3c332f>
    <TaxCatchAll xmlns="9178d104-5711-4b2a-acc8-bea9b4f704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F187BCEDB902A4BAA717B50A5EEBB17" ma:contentTypeVersion="18" ma:contentTypeDescription="Create a new document." ma:contentTypeScope="" ma:versionID="217b295405e1474c2bbd87909e7b1b5e">
  <xsd:schema xmlns:xsd="http://www.w3.org/2001/XMLSchema" xmlns:xs="http://www.w3.org/2001/XMLSchema" xmlns:p="http://schemas.microsoft.com/office/2006/metadata/properties" xmlns:ns2="0f22b1fc-1d1b-47c4-a186-5850d83fe977" xmlns:ns3="f5b573e5-198a-4c5f-ad93-bbe304849b3b" xmlns:ns4="9178d104-5711-4b2a-acc8-bea9b4f70408" targetNamespace="http://schemas.microsoft.com/office/2006/metadata/properties" ma:root="true" ma:fieldsID="1b1f9e3c2e4d563d01249f006b5d0115" ns2:_="" ns3:_="" ns4:_="">
    <xsd:import namespace="0f22b1fc-1d1b-47c4-a186-5850d83fe977"/>
    <xsd:import namespace="f5b573e5-198a-4c5f-ad93-bbe304849b3b"/>
    <xsd:import namespace="9178d104-5711-4b2a-acc8-bea9b4f7040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2b1fc-1d1b-47c4-a186-5850d83fe9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b573e5-198a-4c5f-ad93-bbe304849b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aefe624-eaf9-43ff-a9d3-9563943d8d29"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0992ec9-cb32-4b6e-bfc0-3308c12fe54a}" ma:internalName="TaxCatchAll" ma:showField="CatchAllData" ma:web="0f22b1fc-1d1b-47c4-a186-5850d83fe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E9E11-1A39-4E10-97E0-3F9C8B033D29}">
  <ds:schemaRefs>
    <ds:schemaRef ds:uri="http://schemas.microsoft.com/sharepoint/v3/contenttype/forms"/>
  </ds:schemaRefs>
</ds:datastoreItem>
</file>

<file path=customXml/itemProps2.xml><?xml version="1.0" encoding="utf-8"?>
<ds:datastoreItem xmlns:ds="http://schemas.openxmlformats.org/officeDocument/2006/customXml" ds:itemID="{729B127C-B37D-4367-B6F3-9DBCC6338F23}">
  <ds:schemaRefs>
    <ds:schemaRef ds:uri="http://schemas.microsoft.com/office/2006/metadata/properties"/>
    <ds:schemaRef ds:uri="http://schemas.microsoft.com/office/infopath/2007/PartnerControls"/>
    <ds:schemaRef ds:uri="0f22b1fc-1d1b-47c4-a186-5850d83fe977"/>
    <ds:schemaRef ds:uri="f5b573e5-198a-4c5f-ad93-bbe304849b3b"/>
    <ds:schemaRef ds:uri="9178d104-5711-4b2a-acc8-bea9b4f70408"/>
  </ds:schemaRefs>
</ds:datastoreItem>
</file>

<file path=customXml/itemProps3.xml><?xml version="1.0" encoding="utf-8"?>
<ds:datastoreItem xmlns:ds="http://schemas.openxmlformats.org/officeDocument/2006/customXml" ds:itemID="{A08211FE-2FC6-44CF-B24C-9554D6F6FC78}">
  <ds:schemaRefs>
    <ds:schemaRef ds:uri="http://schemas.openxmlformats.org/officeDocument/2006/bibliography"/>
  </ds:schemaRefs>
</ds:datastoreItem>
</file>

<file path=customXml/itemProps4.xml><?xml version="1.0" encoding="utf-8"?>
<ds:datastoreItem xmlns:ds="http://schemas.openxmlformats.org/officeDocument/2006/customXml" ds:itemID="{B4010391-E467-4697-8B35-F327E630ADA4}">
  <ds:schemaRefs>
    <ds:schemaRef ds:uri="http://schemas.microsoft.com/sharepoint/events"/>
  </ds:schemaRefs>
</ds:datastoreItem>
</file>

<file path=customXml/itemProps5.xml><?xml version="1.0" encoding="utf-8"?>
<ds:datastoreItem xmlns:ds="http://schemas.openxmlformats.org/officeDocument/2006/customXml" ds:itemID="{1A248E1C-20A3-488E-B0C6-09CAD8FBF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2b1fc-1d1b-47c4-a186-5850d83fe977"/>
    <ds:schemaRef ds:uri="f5b573e5-198a-4c5f-ad93-bbe304849b3b"/>
    <ds:schemaRef ds:uri="9178d104-5711-4b2a-acc8-bea9b4f70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Links>
    <vt:vector size="72" baseType="variant">
      <vt:variant>
        <vt:i4>1310732</vt:i4>
      </vt:variant>
      <vt:variant>
        <vt:i4>69</vt:i4>
      </vt:variant>
      <vt:variant>
        <vt:i4>0</vt:i4>
      </vt:variant>
      <vt:variant>
        <vt:i4>5</vt:i4>
      </vt:variant>
      <vt:variant>
        <vt:lpwstr>https://search.nls.uk/primo-explore/collectionDiscovery?vid=44NLS_VU1&amp;collectionId=81663704810004341&amp;lang=en_US</vt:lpwstr>
      </vt:variant>
      <vt:variant>
        <vt:lpwstr/>
      </vt:variant>
      <vt:variant>
        <vt:i4>1376310</vt:i4>
      </vt:variant>
      <vt:variant>
        <vt:i4>62</vt:i4>
      </vt:variant>
      <vt:variant>
        <vt:i4>0</vt:i4>
      </vt:variant>
      <vt:variant>
        <vt:i4>5</vt:i4>
      </vt:variant>
      <vt:variant>
        <vt:lpwstr/>
      </vt:variant>
      <vt:variant>
        <vt:lpwstr>_Toc135315377</vt:lpwstr>
      </vt:variant>
      <vt:variant>
        <vt:i4>1376310</vt:i4>
      </vt:variant>
      <vt:variant>
        <vt:i4>56</vt:i4>
      </vt:variant>
      <vt:variant>
        <vt:i4>0</vt:i4>
      </vt:variant>
      <vt:variant>
        <vt:i4>5</vt:i4>
      </vt:variant>
      <vt:variant>
        <vt:lpwstr/>
      </vt:variant>
      <vt:variant>
        <vt:lpwstr>_Toc135315376</vt:lpwstr>
      </vt:variant>
      <vt:variant>
        <vt:i4>1376310</vt:i4>
      </vt:variant>
      <vt:variant>
        <vt:i4>50</vt:i4>
      </vt:variant>
      <vt:variant>
        <vt:i4>0</vt:i4>
      </vt:variant>
      <vt:variant>
        <vt:i4>5</vt:i4>
      </vt:variant>
      <vt:variant>
        <vt:lpwstr/>
      </vt:variant>
      <vt:variant>
        <vt:lpwstr>_Toc135315375</vt:lpwstr>
      </vt:variant>
      <vt:variant>
        <vt:i4>1376310</vt:i4>
      </vt:variant>
      <vt:variant>
        <vt:i4>44</vt:i4>
      </vt:variant>
      <vt:variant>
        <vt:i4>0</vt:i4>
      </vt:variant>
      <vt:variant>
        <vt:i4>5</vt:i4>
      </vt:variant>
      <vt:variant>
        <vt:lpwstr/>
      </vt:variant>
      <vt:variant>
        <vt:lpwstr>_Toc135315374</vt:lpwstr>
      </vt:variant>
      <vt:variant>
        <vt:i4>1376310</vt:i4>
      </vt:variant>
      <vt:variant>
        <vt:i4>38</vt:i4>
      </vt:variant>
      <vt:variant>
        <vt:i4>0</vt:i4>
      </vt:variant>
      <vt:variant>
        <vt:i4>5</vt:i4>
      </vt:variant>
      <vt:variant>
        <vt:lpwstr/>
      </vt:variant>
      <vt:variant>
        <vt:lpwstr>_Toc135315373</vt:lpwstr>
      </vt:variant>
      <vt:variant>
        <vt:i4>1376310</vt:i4>
      </vt:variant>
      <vt:variant>
        <vt:i4>32</vt:i4>
      </vt:variant>
      <vt:variant>
        <vt:i4>0</vt:i4>
      </vt:variant>
      <vt:variant>
        <vt:i4>5</vt:i4>
      </vt:variant>
      <vt:variant>
        <vt:lpwstr/>
      </vt:variant>
      <vt:variant>
        <vt:lpwstr>_Toc135315372</vt:lpwstr>
      </vt:variant>
      <vt:variant>
        <vt:i4>1376310</vt:i4>
      </vt:variant>
      <vt:variant>
        <vt:i4>26</vt:i4>
      </vt:variant>
      <vt:variant>
        <vt:i4>0</vt:i4>
      </vt:variant>
      <vt:variant>
        <vt:i4>5</vt:i4>
      </vt:variant>
      <vt:variant>
        <vt:lpwstr/>
      </vt:variant>
      <vt:variant>
        <vt:lpwstr>_Toc135315371</vt:lpwstr>
      </vt:variant>
      <vt:variant>
        <vt:i4>1376310</vt:i4>
      </vt:variant>
      <vt:variant>
        <vt:i4>20</vt:i4>
      </vt:variant>
      <vt:variant>
        <vt:i4>0</vt:i4>
      </vt:variant>
      <vt:variant>
        <vt:i4>5</vt:i4>
      </vt:variant>
      <vt:variant>
        <vt:lpwstr/>
      </vt:variant>
      <vt:variant>
        <vt:lpwstr>_Toc135315370</vt:lpwstr>
      </vt:variant>
      <vt:variant>
        <vt:i4>1310774</vt:i4>
      </vt:variant>
      <vt:variant>
        <vt:i4>14</vt:i4>
      </vt:variant>
      <vt:variant>
        <vt:i4>0</vt:i4>
      </vt:variant>
      <vt:variant>
        <vt:i4>5</vt:i4>
      </vt:variant>
      <vt:variant>
        <vt:lpwstr/>
      </vt:variant>
      <vt:variant>
        <vt:lpwstr>_Toc135315369</vt:lpwstr>
      </vt:variant>
      <vt:variant>
        <vt:i4>1310774</vt:i4>
      </vt:variant>
      <vt:variant>
        <vt:i4>8</vt:i4>
      </vt:variant>
      <vt:variant>
        <vt:i4>0</vt:i4>
      </vt:variant>
      <vt:variant>
        <vt:i4>5</vt:i4>
      </vt:variant>
      <vt:variant>
        <vt:lpwstr/>
      </vt:variant>
      <vt:variant>
        <vt:lpwstr>_Toc135315368</vt:lpwstr>
      </vt:variant>
      <vt:variant>
        <vt:i4>1310774</vt:i4>
      </vt:variant>
      <vt:variant>
        <vt:i4>2</vt:i4>
      </vt:variant>
      <vt:variant>
        <vt:i4>0</vt:i4>
      </vt:variant>
      <vt:variant>
        <vt:i4>5</vt:i4>
      </vt:variant>
      <vt:variant>
        <vt:lpwstr/>
      </vt:variant>
      <vt:variant>
        <vt:lpwstr>_Toc135315367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Henry</dc:creator>
  <cp:keywords/>
  <dc:description/>
  <cp:lastModifiedBy>Lafferty, Màiri</cp:lastModifiedBy>
  <cp:revision>4</cp:revision>
  <cp:lastPrinted>2022-08-03T00:21:00Z</cp:lastPrinted>
  <dcterms:created xsi:type="dcterms:W3CDTF">2023-05-26T10:35:00Z</dcterms:created>
  <dcterms:modified xsi:type="dcterms:W3CDTF">2023-05-26T10:38:00Z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0x0101008F187BCEDB902A4BAA717B50A5EEBB17</vt:lpwstr>
  </property>
  <property fmtid="{D5CDD505-2E9C-101B-9397-08002B2CF9AE}" pid="3" name="RecordType">
    <vt:lpwstr/>
  </property>
  <property fmtid="{D5CDD505-2E9C-101B-9397-08002B2CF9AE}" pid="4" name="_dlc_DocIdItemGuid">
    <vt:lpwstr>31e66fda-334c-4043-9c43-935d60de5b0a</vt:lpwstr>
  </property>
  <property fmtid="{D5CDD505-2E9C-101B-9397-08002B2CF9AE}" pid="5" name="SharedWithUsers">
    <vt:lpwstr>4;#Wilson, Kate;#38;#Quinney, Laragh</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