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9F17" w14:textId="77777777" w:rsidR="00D96CB4" w:rsidRDefault="00735D9B" w:rsidP="00D96CB4">
      <w:pPr>
        <w:spacing w:before="160"/>
        <w:rPr>
          <w:rFonts w:ascii="Atkinson Hyperlegible" w:hAnsi="Atkinson Hyperlegible"/>
          <w:b/>
          <w:bCs/>
        </w:rPr>
      </w:pPr>
      <w:r w:rsidRPr="00594BBC">
        <w:rPr>
          <w:rFonts w:ascii="Atkinson Hyperlegible" w:hAnsi="Atkinson Hyperlegible"/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7B188AE8" wp14:editId="4422847A">
            <wp:simplePos x="0" y="0"/>
            <wp:positionH relativeFrom="column">
              <wp:posOffset>3505200</wp:posOffset>
            </wp:positionH>
            <wp:positionV relativeFrom="paragraph">
              <wp:posOffset>99060</wp:posOffset>
            </wp:positionV>
            <wp:extent cx="2617470" cy="975360"/>
            <wp:effectExtent l="0" t="0" r="0" b="0"/>
            <wp:wrapSquare wrapText="bothSides"/>
            <wp:docPr id="1310909528" name="Graphic 1" descr="National Library of Scotland logo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909528" name="Graphic 1" descr="National Library of Scotland logo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47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557" w:rsidRPr="00594BBC">
        <w:rPr>
          <w:rFonts w:ascii="Atkinson Hyperlegible" w:hAnsi="Atkinson Hyperlegible"/>
          <w:color w:val="000000"/>
          <w:shd w:val="clear" w:color="auto" w:fill="FFFFFF"/>
        </w:rPr>
        <w:br/>
      </w:r>
    </w:p>
    <w:p w14:paraId="1D03C626" w14:textId="77777777" w:rsidR="00D96CB4" w:rsidRDefault="00D96CB4" w:rsidP="00D96CB4">
      <w:pPr>
        <w:spacing w:before="160"/>
        <w:rPr>
          <w:rFonts w:ascii="Atkinson Hyperlegible" w:hAnsi="Atkinson Hyperlegible"/>
          <w:b/>
          <w:bCs/>
        </w:rPr>
      </w:pPr>
    </w:p>
    <w:p w14:paraId="79304892" w14:textId="77777777" w:rsidR="00D96CB4" w:rsidRDefault="00D96CB4" w:rsidP="00D96CB4">
      <w:pPr>
        <w:spacing w:before="160"/>
        <w:rPr>
          <w:rFonts w:ascii="Atkinson Hyperlegible" w:hAnsi="Atkinson Hyperlegible"/>
          <w:b/>
          <w:bCs/>
        </w:rPr>
      </w:pPr>
    </w:p>
    <w:p w14:paraId="71A5E849" w14:textId="34D5627E" w:rsidR="003F6626" w:rsidRPr="002C03F5" w:rsidRDefault="003F6626" w:rsidP="002C03F5">
      <w:pPr>
        <w:pStyle w:val="Heading1"/>
        <w:rPr>
          <w:rFonts w:ascii="Atkinson Hyperlegible" w:hAnsi="Atkinson Hyperlegible"/>
          <w:sz w:val="26"/>
          <w:szCs w:val="26"/>
        </w:rPr>
      </w:pPr>
      <w:r w:rsidRPr="002C03F5">
        <w:rPr>
          <w:rFonts w:ascii="Atkinson Hyperlegible" w:hAnsi="Atkinson Hyperlegible"/>
          <w:sz w:val="26"/>
          <w:szCs w:val="26"/>
        </w:rPr>
        <w:t xml:space="preserve">Complaint </w:t>
      </w:r>
      <w:r w:rsidR="00975B5B" w:rsidRPr="002C03F5">
        <w:rPr>
          <w:rFonts w:ascii="Atkinson Hyperlegible" w:hAnsi="Atkinson Hyperlegible"/>
          <w:sz w:val="26"/>
          <w:szCs w:val="26"/>
        </w:rPr>
        <w:t>S</w:t>
      </w:r>
      <w:r w:rsidRPr="002C03F5">
        <w:rPr>
          <w:rFonts w:ascii="Atkinson Hyperlegible" w:hAnsi="Atkinson Hyperlegible"/>
          <w:sz w:val="26"/>
          <w:szCs w:val="26"/>
        </w:rPr>
        <w:t xml:space="preserve">ummary </w:t>
      </w:r>
      <w:r w:rsidR="00975B5B" w:rsidRPr="002C03F5">
        <w:rPr>
          <w:rFonts w:ascii="Atkinson Hyperlegible" w:hAnsi="Atkinson Hyperlegible"/>
          <w:sz w:val="26"/>
          <w:szCs w:val="26"/>
        </w:rPr>
        <w:t>R</w:t>
      </w:r>
      <w:r w:rsidRPr="002C03F5">
        <w:rPr>
          <w:rFonts w:ascii="Atkinson Hyperlegible" w:hAnsi="Atkinson Hyperlegible"/>
          <w:sz w:val="26"/>
          <w:szCs w:val="26"/>
        </w:rPr>
        <w:t xml:space="preserve">eport </w:t>
      </w:r>
      <w:r w:rsidR="00A8394D" w:rsidRPr="002C03F5">
        <w:rPr>
          <w:rFonts w:ascii="Atkinson Hyperlegible" w:hAnsi="Atkinson Hyperlegible"/>
          <w:sz w:val="26"/>
          <w:szCs w:val="26"/>
        </w:rPr>
        <w:t xml:space="preserve">1 </w:t>
      </w:r>
      <w:r w:rsidR="000C06DD" w:rsidRPr="002C03F5">
        <w:rPr>
          <w:rFonts w:ascii="Atkinson Hyperlegible" w:hAnsi="Atkinson Hyperlegible"/>
          <w:sz w:val="26"/>
          <w:szCs w:val="26"/>
        </w:rPr>
        <w:t xml:space="preserve">April 2025 to </w:t>
      </w:r>
      <w:r w:rsidR="00D95C53" w:rsidRPr="002C03F5">
        <w:rPr>
          <w:rFonts w:ascii="Atkinson Hyperlegible" w:hAnsi="Atkinson Hyperlegible"/>
          <w:sz w:val="26"/>
          <w:szCs w:val="26"/>
        </w:rPr>
        <w:t>31 December 2025</w:t>
      </w:r>
    </w:p>
    <w:p w14:paraId="4D450C42" w14:textId="72B052E6" w:rsidR="00C134BF" w:rsidRPr="00594BBC" w:rsidRDefault="00526557" w:rsidP="00AD66D5">
      <w:pPr>
        <w:pStyle w:val="Heading2"/>
        <w:spacing w:line="360" w:lineRule="auto"/>
        <w:rPr>
          <w:rFonts w:ascii="Atkinson Hyperlegible" w:hAnsi="Atkinson Hyperlegible"/>
        </w:rPr>
      </w:pPr>
      <w:r w:rsidRPr="00594BBC">
        <w:rPr>
          <w:rFonts w:ascii="Atkinson Hyperlegible" w:hAnsi="Atkinson Hyperlegible"/>
        </w:rPr>
        <w:t xml:space="preserve">1. </w:t>
      </w:r>
      <w:r w:rsidRPr="00594BBC">
        <w:rPr>
          <w:rFonts w:ascii="Atkinson Hyperlegible" w:hAnsi="Atkinson Hyperlegible"/>
        </w:rPr>
        <w:tab/>
        <w:t>Summary</w:t>
      </w:r>
    </w:p>
    <w:p w14:paraId="4542C00C" w14:textId="77777777" w:rsidR="00222E57" w:rsidRPr="00594BBC" w:rsidRDefault="00526557" w:rsidP="00AD66D5">
      <w:pPr>
        <w:spacing w:after="120" w:line="360" w:lineRule="auto"/>
        <w:rPr>
          <w:rFonts w:ascii="Atkinson Hyperlegible" w:hAnsi="Atkinson Hyperlegible"/>
        </w:rPr>
      </w:pPr>
      <w:r w:rsidRPr="00594BBC">
        <w:rPr>
          <w:rFonts w:ascii="Atkinson Hyperlegible" w:hAnsi="Atkinson Hyperlegible"/>
        </w:rPr>
        <w:t>We record and report on complaints in line with our Complaints Handling Procedure.</w:t>
      </w:r>
    </w:p>
    <w:p w14:paraId="37D901AA" w14:textId="7280E729" w:rsidR="00621101" w:rsidRPr="00594BBC" w:rsidRDefault="00200891" w:rsidP="00AD66D5">
      <w:pPr>
        <w:spacing w:after="120" w:line="360" w:lineRule="auto"/>
        <w:rPr>
          <w:rFonts w:ascii="Atkinson Hyperlegible" w:hAnsi="Atkinson Hyperlegible"/>
        </w:rPr>
      </w:pPr>
      <w:r w:rsidRPr="00594BBC">
        <w:rPr>
          <w:rFonts w:ascii="Atkinson Hyperlegible" w:hAnsi="Atkinson Hyperlegible"/>
        </w:rPr>
        <w:t xml:space="preserve">This report covers </w:t>
      </w:r>
      <w:r w:rsidR="00425B5C" w:rsidRPr="00594BBC">
        <w:rPr>
          <w:rFonts w:ascii="Atkinson Hyperlegible" w:hAnsi="Atkinson Hyperlegible"/>
        </w:rPr>
        <w:t>the</w:t>
      </w:r>
      <w:r w:rsidRPr="00594BBC">
        <w:rPr>
          <w:rFonts w:ascii="Atkinson Hyperlegible" w:hAnsi="Atkinson Hyperlegible"/>
        </w:rPr>
        <w:t xml:space="preserve"> </w:t>
      </w:r>
      <w:r w:rsidR="00CE2526" w:rsidRPr="00594BBC">
        <w:rPr>
          <w:rFonts w:ascii="Atkinson Hyperlegible" w:hAnsi="Atkinson Hyperlegible"/>
        </w:rPr>
        <w:t xml:space="preserve">period </w:t>
      </w:r>
      <w:r w:rsidR="00AD7C65" w:rsidRPr="00594BBC">
        <w:rPr>
          <w:rFonts w:ascii="Atkinson Hyperlegible" w:hAnsi="Atkinson Hyperlegible"/>
        </w:rPr>
        <w:t xml:space="preserve">1 </w:t>
      </w:r>
      <w:r w:rsidR="00D32E35" w:rsidRPr="00594BBC">
        <w:rPr>
          <w:rFonts w:ascii="Atkinson Hyperlegible" w:hAnsi="Atkinson Hyperlegible"/>
        </w:rPr>
        <w:t xml:space="preserve">April 2025 to </w:t>
      </w:r>
      <w:r w:rsidR="0068458B" w:rsidRPr="00594BBC">
        <w:rPr>
          <w:rFonts w:ascii="Atkinson Hyperlegible" w:hAnsi="Atkinson Hyperlegible"/>
        </w:rPr>
        <w:t>31 December 2025</w:t>
      </w:r>
      <w:r w:rsidRPr="00594BBC">
        <w:rPr>
          <w:rFonts w:ascii="Atkinson Hyperlegible" w:hAnsi="Atkinson Hyperlegible"/>
        </w:rPr>
        <w:t>.</w:t>
      </w:r>
      <w:r w:rsidR="00044750" w:rsidRPr="00594BBC">
        <w:rPr>
          <w:rFonts w:ascii="Atkinson Hyperlegible" w:hAnsi="Atkinson Hyperlegible"/>
        </w:rPr>
        <w:t xml:space="preserve"> </w:t>
      </w:r>
      <w:r w:rsidR="00D8229C" w:rsidRPr="00594BBC">
        <w:rPr>
          <w:rFonts w:ascii="Atkinson Hyperlegible" w:hAnsi="Atkinson Hyperlegible"/>
        </w:rPr>
        <w:t>The</w:t>
      </w:r>
      <w:r w:rsidR="00AC0A7D" w:rsidRPr="00594BBC">
        <w:rPr>
          <w:rFonts w:ascii="Atkinson Hyperlegible" w:hAnsi="Atkinson Hyperlegible"/>
        </w:rPr>
        <w:t xml:space="preserve"> Key Performance Indicators </w:t>
      </w:r>
      <w:r w:rsidR="00E26728" w:rsidRPr="00594BBC">
        <w:rPr>
          <w:rFonts w:ascii="Atkinson Hyperlegible" w:hAnsi="Atkinson Hyperlegible"/>
        </w:rPr>
        <w:t xml:space="preserve">(KPIs) </w:t>
      </w:r>
      <w:r w:rsidR="00D8229C" w:rsidRPr="00594BBC">
        <w:rPr>
          <w:rFonts w:ascii="Atkinson Hyperlegible" w:hAnsi="Atkinson Hyperlegible"/>
        </w:rPr>
        <w:t xml:space="preserve">in </w:t>
      </w:r>
      <w:r w:rsidR="00CA2B9A" w:rsidRPr="00594BBC">
        <w:rPr>
          <w:rFonts w:ascii="Atkinson Hyperlegible" w:hAnsi="Atkinson Hyperlegible"/>
        </w:rPr>
        <w:t>a</w:t>
      </w:r>
      <w:r w:rsidR="00D8229C" w:rsidRPr="00594BBC">
        <w:rPr>
          <w:rFonts w:ascii="Atkinson Hyperlegible" w:hAnsi="Atkinson Hyperlegible"/>
        </w:rPr>
        <w:t>ppendi</w:t>
      </w:r>
      <w:r w:rsidR="00256314" w:rsidRPr="00594BBC">
        <w:rPr>
          <w:rFonts w:ascii="Atkinson Hyperlegible" w:hAnsi="Atkinson Hyperlegible"/>
        </w:rPr>
        <w:t xml:space="preserve">ces </w:t>
      </w:r>
      <w:r w:rsidR="00D8229C" w:rsidRPr="00594BBC">
        <w:rPr>
          <w:rFonts w:ascii="Atkinson Hyperlegible" w:hAnsi="Atkinson Hyperlegible"/>
        </w:rPr>
        <w:t xml:space="preserve">A </w:t>
      </w:r>
      <w:r w:rsidR="00256314" w:rsidRPr="00594BBC">
        <w:rPr>
          <w:rFonts w:ascii="Atkinson Hyperlegible" w:hAnsi="Atkinson Hyperlegible"/>
        </w:rPr>
        <w:t xml:space="preserve">and B </w:t>
      </w:r>
      <w:r w:rsidR="00D8229C" w:rsidRPr="00594BBC">
        <w:rPr>
          <w:rFonts w:ascii="Atkinson Hyperlegible" w:hAnsi="Atkinson Hyperlegible"/>
        </w:rPr>
        <w:t xml:space="preserve">show our complaints handling performance for </w:t>
      </w:r>
      <w:r w:rsidR="00B86AED" w:rsidRPr="00594BBC">
        <w:rPr>
          <w:rFonts w:ascii="Atkinson Hyperlegible" w:hAnsi="Atkinson Hyperlegible"/>
        </w:rPr>
        <w:t>this period.</w:t>
      </w:r>
      <w:r w:rsidR="00256314" w:rsidRPr="00594BBC">
        <w:rPr>
          <w:rFonts w:ascii="Atkinson Hyperlegible" w:hAnsi="Atkinson Hyperlegible"/>
        </w:rPr>
        <w:t xml:space="preserve"> </w:t>
      </w:r>
      <w:r w:rsidR="0093553E" w:rsidRPr="00594BBC">
        <w:rPr>
          <w:rFonts w:ascii="Atkinson Hyperlegible" w:hAnsi="Atkinson Hyperlegible"/>
        </w:rPr>
        <w:t xml:space="preserve">The complaints for this period have been split </w:t>
      </w:r>
      <w:r w:rsidR="00E44604" w:rsidRPr="00594BBC">
        <w:rPr>
          <w:rFonts w:ascii="Atkinson Hyperlegible" w:hAnsi="Atkinson Hyperlegible"/>
        </w:rPr>
        <w:t>into two appendices</w:t>
      </w:r>
      <w:r w:rsidR="00ED5C09" w:rsidRPr="00594BBC">
        <w:rPr>
          <w:rFonts w:ascii="Atkinson Hyperlegible" w:hAnsi="Atkinson Hyperlegible"/>
        </w:rPr>
        <w:t>:</w:t>
      </w:r>
      <w:r w:rsidR="0093553E" w:rsidRPr="00594BBC">
        <w:rPr>
          <w:rFonts w:ascii="Atkinson Hyperlegible" w:hAnsi="Atkinson Hyperlegible"/>
        </w:rPr>
        <w:t xml:space="preserve"> </w:t>
      </w:r>
      <w:r w:rsidR="00074F5B" w:rsidRPr="00594BBC">
        <w:rPr>
          <w:rFonts w:ascii="Atkinson Hyperlegible" w:hAnsi="Atkinson Hyperlegible"/>
        </w:rPr>
        <w:t xml:space="preserve">(A) </w:t>
      </w:r>
      <w:r w:rsidR="002C03F5">
        <w:rPr>
          <w:rFonts w:ascii="Atkinson Hyperlegible" w:hAnsi="Atkinson Hyperlegible"/>
        </w:rPr>
        <w:t>'</w:t>
      </w:r>
      <w:r w:rsidR="00DC251C" w:rsidRPr="00594BBC">
        <w:rPr>
          <w:rFonts w:ascii="Atkinson Hyperlegible" w:hAnsi="Atkinson Hyperlegible"/>
        </w:rPr>
        <w:t>Dear Library</w:t>
      </w:r>
      <w:r w:rsidR="002C03F5">
        <w:rPr>
          <w:rFonts w:ascii="Atkinson Hyperlegible" w:hAnsi="Atkinson Hyperlegible"/>
        </w:rPr>
        <w:t>'</w:t>
      </w:r>
      <w:r w:rsidR="00DC251C" w:rsidRPr="00594BBC">
        <w:rPr>
          <w:rFonts w:ascii="Atkinson Hyperlegible" w:hAnsi="Atkinson Hyperlegible"/>
        </w:rPr>
        <w:t xml:space="preserve"> exhibition complaints and </w:t>
      </w:r>
      <w:r w:rsidR="00074F5B" w:rsidRPr="00594BBC">
        <w:rPr>
          <w:rFonts w:ascii="Atkinson Hyperlegible" w:hAnsi="Atkinson Hyperlegible"/>
        </w:rPr>
        <w:t xml:space="preserve">(B) </w:t>
      </w:r>
      <w:r w:rsidR="00DC251C" w:rsidRPr="00594BBC">
        <w:rPr>
          <w:rFonts w:ascii="Atkinson Hyperlegible" w:hAnsi="Atkinson Hyperlegible"/>
        </w:rPr>
        <w:t>all other complaints.</w:t>
      </w:r>
      <w:r w:rsidR="00D67847" w:rsidRPr="00594BBC">
        <w:rPr>
          <w:rFonts w:ascii="Atkinson Hyperlegible" w:hAnsi="Atkinson Hyperlegible"/>
        </w:rPr>
        <w:t xml:space="preserve"> This is to </w:t>
      </w:r>
      <w:r w:rsidR="00E13BC9" w:rsidRPr="00594BBC">
        <w:rPr>
          <w:rFonts w:ascii="Atkinson Hyperlegible" w:hAnsi="Atkinson Hyperlegible"/>
        </w:rPr>
        <w:t>provide clearer</w:t>
      </w:r>
      <w:r w:rsidR="00111011" w:rsidRPr="00594BBC">
        <w:rPr>
          <w:rFonts w:ascii="Atkinson Hyperlegible" w:hAnsi="Atkinson Hyperlegible"/>
        </w:rPr>
        <w:t xml:space="preserve"> performance</w:t>
      </w:r>
      <w:r w:rsidR="00E13BC9" w:rsidRPr="00594BBC">
        <w:rPr>
          <w:rFonts w:ascii="Atkinson Hyperlegible" w:hAnsi="Atkinson Hyperlegible"/>
        </w:rPr>
        <w:t xml:space="preserve"> information on </w:t>
      </w:r>
      <w:r w:rsidR="00E039D6" w:rsidRPr="00594BBC">
        <w:rPr>
          <w:rFonts w:ascii="Atkinson Hyperlegible" w:hAnsi="Atkinson Hyperlegible"/>
        </w:rPr>
        <w:t>complaints not relat</w:t>
      </w:r>
      <w:r w:rsidR="00951247" w:rsidRPr="00594BBC">
        <w:rPr>
          <w:rFonts w:ascii="Atkinson Hyperlegible" w:hAnsi="Atkinson Hyperlegible"/>
        </w:rPr>
        <w:t>ed</w:t>
      </w:r>
      <w:r w:rsidR="00E039D6" w:rsidRPr="00594BBC">
        <w:rPr>
          <w:rFonts w:ascii="Atkinson Hyperlegible" w:hAnsi="Atkinson Hyperlegible"/>
        </w:rPr>
        <w:t xml:space="preserve"> to the </w:t>
      </w:r>
      <w:r w:rsidR="002C03F5">
        <w:rPr>
          <w:rFonts w:ascii="Atkinson Hyperlegible" w:hAnsi="Atkinson Hyperlegible"/>
        </w:rPr>
        <w:t>'</w:t>
      </w:r>
      <w:r w:rsidR="00E039D6" w:rsidRPr="00594BBC">
        <w:rPr>
          <w:rFonts w:ascii="Atkinson Hyperlegible" w:hAnsi="Atkinson Hyperlegible"/>
        </w:rPr>
        <w:t>Dear Library</w:t>
      </w:r>
      <w:r w:rsidR="002C03F5">
        <w:rPr>
          <w:rFonts w:ascii="Atkinson Hyperlegible" w:hAnsi="Atkinson Hyperlegible"/>
        </w:rPr>
        <w:t>'</w:t>
      </w:r>
      <w:r w:rsidR="00E039D6" w:rsidRPr="00594BBC">
        <w:rPr>
          <w:rFonts w:ascii="Atkinson Hyperlegible" w:hAnsi="Atkinson Hyperlegible"/>
        </w:rPr>
        <w:t xml:space="preserve"> exhibition complaint.</w:t>
      </w:r>
    </w:p>
    <w:p w14:paraId="47C0B447" w14:textId="4BD0DE58" w:rsidR="00B72166" w:rsidRPr="00594BBC" w:rsidRDefault="00E45BD3" w:rsidP="00AD66D5">
      <w:pPr>
        <w:pStyle w:val="Heading2"/>
        <w:spacing w:line="360" w:lineRule="auto"/>
        <w:rPr>
          <w:rFonts w:ascii="Atkinson Hyperlegible" w:hAnsi="Atkinson Hyperlegible"/>
        </w:rPr>
      </w:pPr>
      <w:r w:rsidRPr="00594BBC">
        <w:rPr>
          <w:rFonts w:ascii="Atkinson Hyperlegible" w:hAnsi="Atkinson Hyperlegible"/>
        </w:rPr>
        <w:t>2.</w:t>
      </w:r>
      <w:r w:rsidRPr="00594BBC">
        <w:rPr>
          <w:rFonts w:ascii="Atkinson Hyperlegible" w:hAnsi="Atkinson Hyperlegible"/>
        </w:rPr>
        <w:tab/>
      </w:r>
      <w:r w:rsidRPr="00594BBC">
        <w:rPr>
          <w:rStyle w:val="Heading2Char"/>
          <w:rFonts w:ascii="Atkinson Hyperlegible" w:hAnsi="Atkinson Hyperlegible"/>
          <w:b/>
          <w:bCs/>
        </w:rPr>
        <w:t>Complaints Handling Performance</w:t>
      </w:r>
    </w:p>
    <w:p w14:paraId="0170FD6F" w14:textId="13DF773A" w:rsidR="009051AC" w:rsidRPr="00594BBC" w:rsidRDefault="009051AC" w:rsidP="00AD66D5">
      <w:pPr>
        <w:pStyle w:val="ListParagraph"/>
        <w:numPr>
          <w:ilvl w:val="0"/>
          <w:numId w:val="4"/>
        </w:numPr>
        <w:spacing w:after="120" w:line="360" w:lineRule="auto"/>
        <w:ind w:left="709" w:hanging="709"/>
        <w:contextualSpacing w:val="0"/>
        <w:rPr>
          <w:rFonts w:ascii="Atkinson Hyperlegible" w:hAnsi="Atkinson Hyperlegible"/>
        </w:rPr>
      </w:pPr>
      <w:r w:rsidRPr="00594BBC">
        <w:rPr>
          <w:rFonts w:ascii="Atkinson Hyperlegible" w:hAnsi="Atkinson Hyperlegible"/>
        </w:rPr>
        <w:t xml:space="preserve">We recorded </w:t>
      </w:r>
      <w:r w:rsidR="00920EAF" w:rsidRPr="00594BBC">
        <w:rPr>
          <w:rFonts w:ascii="Atkinson Hyperlegible" w:hAnsi="Atkinson Hyperlegible"/>
        </w:rPr>
        <w:t xml:space="preserve">a total of </w:t>
      </w:r>
      <w:r w:rsidR="00196858" w:rsidRPr="00594BBC">
        <w:rPr>
          <w:rFonts w:ascii="Atkinson Hyperlegible" w:hAnsi="Atkinson Hyperlegible"/>
        </w:rPr>
        <w:t>384</w:t>
      </w:r>
      <w:r w:rsidR="00F0641E" w:rsidRPr="00594BBC">
        <w:rPr>
          <w:rFonts w:ascii="Atkinson Hyperlegible" w:hAnsi="Atkinson Hyperlegible"/>
        </w:rPr>
        <w:t xml:space="preserve"> </w:t>
      </w:r>
      <w:r w:rsidR="00920EAF" w:rsidRPr="00594BBC">
        <w:rPr>
          <w:rFonts w:ascii="Atkinson Hyperlegible" w:hAnsi="Atkinson Hyperlegible"/>
        </w:rPr>
        <w:t>complaints</w:t>
      </w:r>
      <w:r w:rsidRPr="00594BBC">
        <w:rPr>
          <w:rFonts w:ascii="Atkinson Hyperlegible" w:hAnsi="Atkinson Hyperlegible"/>
        </w:rPr>
        <w:t>.</w:t>
      </w:r>
      <w:r w:rsidR="00196858" w:rsidRPr="00594BBC">
        <w:rPr>
          <w:rFonts w:ascii="Atkinson Hyperlegible" w:hAnsi="Atkinson Hyperlegible"/>
        </w:rPr>
        <w:t xml:space="preserve"> 336 complaints were related to the </w:t>
      </w:r>
      <w:r w:rsidR="002C03F5">
        <w:rPr>
          <w:rFonts w:ascii="Atkinson Hyperlegible" w:hAnsi="Atkinson Hyperlegible"/>
        </w:rPr>
        <w:t>'</w:t>
      </w:r>
      <w:r w:rsidR="00196858" w:rsidRPr="00594BBC">
        <w:rPr>
          <w:rFonts w:ascii="Atkinson Hyperlegible" w:hAnsi="Atkinson Hyperlegible"/>
        </w:rPr>
        <w:t>Dear Library</w:t>
      </w:r>
      <w:r w:rsidR="002C03F5">
        <w:rPr>
          <w:rFonts w:ascii="Atkinson Hyperlegible" w:hAnsi="Atkinson Hyperlegible"/>
        </w:rPr>
        <w:t>'</w:t>
      </w:r>
      <w:r w:rsidR="00196858" w:rsidRPr="00594BBC">
        <w:rPr>
          <w:rFonts w:ascii="Atkinson Hyperlegible" w:hAnsi="Atkinson Hyperlegible"/>
        </w:rPr>
        <w:t xml:space="preserve"> exhibition.</w:t>
      </w:r>
    </w:p>
    <w:p w14:paraId="6A6F400F" w14:textId="4F85F608" w:rsidR="00F82FC1" w:rsidRPr="00594BBC" w:rsidRDefault="00B706F4" w:rsidP="00AD66D5">
      <w:pPr>
        <w:pStyle w:val="ListParagraph"/>
        <w:numPr>
          <w:ilvl w:val="0"/>
          <w:numId w:val="4"/>
        </w:numPr>
        <w:spacing w:after="120" w:line="360" w:lineRule="auto"/>
        <w:ind w:left="709" w:hanging="709"/>
        <w:contextualSpacing w:val="0"/>
        <w:rPr>
          <w:rFonts w:ascii="Atkinson Hyperlegible" w:hAnsi="Atkinson Hyperlegible"/>
        </w:rPr>
      </w:pPr>
      <w:r w:rsidRPr="00594BBC">
        <w:rPr>
          <w:rFonts w:ascii="Atkinson Hyperlegible" w:hAnsi="Atkinson Hyperlegible"/>
        </w:rPr>
        <w:t xml:space="preserve">The majority of </w:t>
      </w:r>
      <w:r w:rsidR="002C03F5">
        <w:rPr>
          <w:rFonts w:ascii="Atkinson Hyperlegible" w:hAnsi="Atkinson Hyperlegible"/>
        </w:rPr>
        <w:t>'</w:t>
      </w:r>
      <w:r w:rsidR="00F82FC1" w:rsidRPr="00594BBC">
        <w:rPr>
          <w:rFonts w:ascii="Atkinson Hyperlegible" w:hAnsi="Atkinson Hyperlegible"/>
        </w:rPr>
        <w:t>Dear Library</w:t>
      </w:r>
      <w:r w:rsidR="002C03F5">
        <w:rPr>
          <w:rFonts w:ascii="Atkinson Hyperlegible" w:hAnsi="Atkinson Hyperlegible"/>
        </w:rPr>
        <w:t>'</w:t>
      </w:r>
      <w:r w:rsidR="00F82FC1" w:rsidRPr="00594BBC">
        <w:rPr>
          <w:rFonts w:ascii="Atkinson Hyperlegible" w:hAnsi="Atkinson Hyperlegible"/>
        </w:rPr>
        <w:t xml:space="preserve"> complaints </w:t>
      </w:r>
      <w:r w:rsidRPr="00594BBC">
        <w:rPr>
          <w:rFonts w:ascii="Atkinson Hyperlegible" w:hAnsi="Atkinson Hyperlegible"/>
        </w:rPr>
        <w:t xml:space="preserve">were treated directly at Stage Two. </w:t>
      </w:r>
      <w:r w:rsidR="007466B3" w:rsidRPr="00594BBC">
        <w:rPr>
          <w:rFonts w:ascii="Atkinson Hyperlegible" w:hAnsi="Atkinson Hyperlegible"/>
        </w:rPr>
        <w:t xml:space="preserve">The response time for these was an average of 41 days. </w:t>
      </w:r>
      <w:r w:rsidR="00352D5D" w:rsidRPr="00594BBC">
        <w:rPr>
          <w:rFonts w:ascii="Atkinson Hyperlegible" w:hAnsi="Atkinson Hyperlegible"/>
        </w:rPr>
        <w:t xml:space="preserve">Due to the volume of complaints received, the Library commissioned an independent investigation </w:t>
      </w:r>
      <w:r w:rsidR="00783926" w:rsidRPr="00594BBC">
        <w:rPr>
          <w:rFonts w:ascii="Atkinson Hyperlegible" w:hAnsi="Atkinson Hyperlegible"/>
        </w:rPr>
        <w:t xml:space="preserve">and the </w:t>
      </w:r>
      <w:r w:rsidR="00B01AE2" w:rsidRPr="00594BBC">
        <w:rPr>
          <w:rFonts w:ascii="Atkinson Hyperlegible" w:hAnsi="Atkinson Hyperlegible"/>
        </w:rPr>
        <w:t xml:space="preserve">independent investigator </w:t>
      </w:r>
      <w:r w:rsidR="004151B6" w:rsidRPr="00594BBC">
        <w:rPr>
          <w:rFonts w:ascii="Atkinson Hyperlegible" w:hAnsi="Atkinson Hyperlegible"/>
        </w:rPr>
        <w:t>took</w:t>
      </w:r>
      <w:r w:rsidR="00B01AE2" w:rsidRPr="00594BBC">
        <w:rPr>
          <w:rFonts w:ascii="Atkinson Hyperlegible" w:hAnsi="Atkinson Hyperlegible"/>
        </w:rPr>
        <w:t xml:space="preserve"> the time necessary to carry out</w:t>
      </w:r>
      <w:r w:rsidR="004151B6" w:rsidRPr="00594BBC">
        <w:rPr>
          <w:rFonts w:ascii="Atkinson Hyperlegible" w:hAnsi="Atkinson Hyperlegible"/>
        </w:rPr>
        <w:t xml:space="preserve"> </w:t>
      </w:r>
      <w:r w:rsidR="00B01AE2" w:rsidRPr="00594BBC">
        <w:rPr>
          <w:rFonts w:ascii="Atkinson Hyperlegible" w:hAnsi="Atkinson Hyperlegible"/>
        </w:rPr>
        <w:t>comprehensive consideration of the complaint.</w:t>
      </w:r>
      <w:r w:rsidR="00361D85" w:rsidRPr="00594BBC">
        <w:rPr>
          <w:rFonts w:ascii="Atkinson Hyperlegible" w:hAnsi="Atkinson Hyperlegible"/>
        </w:rPr>
        <w:t xml:space="preserve"> The complaint was upheld by the </w:t>
      </w:r>
      <w:r w:rsidR="00F755F5" w:rsidRPr="00594BBC">
        <w:rPr>
          <w:rFonts w:ascii="Atkinson Hyperlegible" w:hAnsi="Atkinson Hyperlegible"/>
        </w:rPr>
        <w:t>independent investigator</w:t>
      </w:r>
      <w:r w:rsidR="007E4076" w:rsidRPr="00594BBC">
        <w:rPr>
          <w:rFonts w:ascii="Atkinson Hyperlegible" w:hAnsi="Atkinson Hyperlegible"/>
        </w:rPr>
        <w:t xml:space="preserve">. The Library accepted the decision and </w:t>
      </w:r>
      <w:r w:rsidR="009D4FAB" w:rsidRPr="00594BBC">
        <w:rPr>
          <w:rFonts w:ascii="Atkinson Hyperlegible" w:hAnsi="Atkinson Hyperlegible"/>
        </w:rPr>
        <w:t>has</w:t>
      </w:r>
      <w:r w:rsidR="004F61D3" w:rsidRPr="00594BBC">
        <w:rPr>
          <w:rFonts w:ascii="Atkinson Hyperlegible" w:hAnsi="Atkinson Hyperlegible"/>
        </w:rPr>
        <w:t xml:space="preserve"> progress</w:t>
      </w:r>
      <w:r w:rsidR="009D4FAB" w:rsidRPr="00594BBC">
        <w:rPr>
          <w:rFonts w:ascii="Atkinson Hyperlegible" w:hAnsi="Atkinson Hyperlegible"/>
        </w:rPr>
        <w:t xml:space="preserve">ed </w:t>
      </w:r>
      <w:r w:rsidR="004F61D3" w:rsidRPr="00594BBC">
        <w:rPr>
          <w:rFonts w:ascii="Atkinson Hyperlegible" w:hAnsi="Atkinson Hyperlegible"/>
        </w:rPr>
        <w:t xml:space="preserve">a number of actions. Details of these can be found in the </w:t>
      </w:r>
      <w:hyperlink r:id="rId9" w:history="1">
        <w:r w:rsidR="00725135" w:rsidRPr="00594BBC">
          <w:rPr>
            <w:rStyle w:val="Hyperlink"/>
            <w:rFonts w:ascii="Atkinson Hyperlegible" w:hAnsi="Atkinson Hyperlegible"/>
          </w:rPr>
          <w:t>report</w:t>
        </w:r>
      </w:hyperlink>
      <w:r w:rsidR="00725135" w:rsidRPr="00594BBC">
        <w:rPr>
          <w:rFonts w:ascii="Atkinson Hyperlegible" w:hAnsi="Atkinson Hyperlegible"/>
        </w:rPr>
        <w:t xml:space="preserve"> which is available on the Library</w:t>
      </w:r>
      <w:r w:rsidR="002C03F5">
        <w:rPr>
          <w:rFonts w:ascii="Atkinson Hyperlegible" w:hAnsi="Atkinson Hyperlegible"/>
        </w:rPr>
        <w:t>'</w:t>
      </w:r>
      <w:r w:rsidR="00725135" w:rsidRPr="00594BBC">
        <w:rPr>
          <w:rFonts w:ascii="Atkinson Hyperlegible" w:hAnsi="Atkinson Hyperlegible"/>
        </w:rPr>
        <w:t>s website.</w:t>
      </w:r>
      <w:r w:rsidR="00F755F5" w:rsidRPr="00594BBC">
        <w:rPr>
          <w:rFonts w:ascii="Atkinson Hyperlegible" w:hAnsi="Atkinson Hyperlegible"/>
        </w:rPr>
        <w:t xml:space="preserve"> </w:t>
      </w:r>
    </w:p>
    <w:p w14:paraId="03C1387B" w14:textId="720F6CE7" w:rsidR="008224E5" w:rsidRPr="00594BBC" w:rsidRDefault="00092FF0" w:rsidP="00AD66D5">
      <w:pPr>
        <w:pStyle w:val="Heading2"/>
        <w:spacing w:line="360" w:lineRule="auto"/>
        <w:rPr>
          <w:rFonts w:ascii="Atkinson Hyperlegible" w:hAnsi="Atkinson Hyperlegible"/>
        </w:rPr>
      </w:pPr>
      <w:r w:rsidRPr="00594BBC">
        <w:rPr>
          <w:rFonts w:ascii="Atkinson Hyperlegible" w:hAnsi="Atkinson Hyperlegible"/>
        </w:rPr>
        <w:t>3</w:t>
      </w:r>
      <w:r w:rsidR="00A84C91" w:rsidRPr="00594BBC">
        <w:rPr>
          <w:rFonts w:ascii="Atkinson Hyperlegible" w:hAnsi="Atkinson Hyperlegible"/>
        </w:rPr>
        <w:t>.</w:t>
      </w:r>
      <w:r w:rsidR="00A84C91" w:rsidRPr="00594BBC">
        <w:rPr>
          <w:rFonts w:ascii="Atkinson Hyperlegible" w:hAnsi="Atkinson Hyperlegible"/>
        </w:rPr>
        <w:tab/>
        <w:t>Awareness</w:t>
      </w:r>
    </w:p>
    <w:p w14:paraId="396614E2" w14:textId="513B9948" w:rsidR="00A84C91" w:rsidRPr="00594BBC" w:rsidRDefault="00A84C91" w:rsidP="00014688">
      <w:pPr>
        <w:spacing w:after="120" w:line="360" w:lineRule="auto"/>
        <w:rPr>
          <w:rFonts w:ascii="Atkinson Hyperlegible" w:hAnsi="Atkinson Hyperlegible"/>
        </w:rPr>
      </w:pPr>
      <w:r w:rsidRPr="00594BBC">
        <w:rPr>
          <w:rFonts w:ascii="Atkinson Hyperlegible" w:hAnsi="Atkinson Hyperlegible"/>
        </w:rPr>
        <w:t xml:space="preserve">The </w:t>
      </w:r>
      <w:hyperlink r:id="rId10">
        <w:r w:rsidR="00225C73" w:rsidRPr="00594BBC">
          <w:rPr>
            <w:rStyle w:val="Hyperlink"/>
            <w:rFonts w:ascii="Atkinson Hyperlegible" w:hAnsi="Atkinson Hyperlegible"/>
          </w:rPr>
          <w:t xml:space="preserve">Complaints </w:t>
        </w:r>
        <w:r w:rsidR="00160E39" w:rsidRPr="00594BBC">
          <w:rPr>
            <w:rStyle w:val="Hyperlink"/>
            <w:rFonts w:ascii="Atkinson Hyperlegible" w:hAnsi="Atkinson Hyperlegible"/>
          </w:rPr>
          <w:t>procedure</w:t>
        </w:r>
      </w:hyperlink>
      <w:r w:rsidRPr="00594BBC">
        <w:rPr>
          <w:rFonts w:ascii="Atkinson Hyperlegible" w:hAnsi="Atkinson Hyperlegible"/>
        </w:rPr>
        <w:t xml:space="preserve"> page on our website explains our complaints handling</w:t>
      </w:r>
      <w:r w:rsidR="00531E37" w:rsidRPr="00594BBC">
        <w:rPr>
          <w:rFonts w:ascii="Atkinson Hyperlegible" w:hAnsi="Atkinson Hyperlegible"/>
        </w:rPr>
        <w:t xml:space="preserve"> procedure</w:t>
      </w:r>
      <w:r w:rsidRPr="00594BBC">
        <w:rPr>
          <w:rFonts w:ascii="Atkinson Hyperlegible" w:hAnsi="Atkinson Hyperlegible"/>
        </w:rPr>
        <w:t>.</w:t>
      </w:r>
      <w:r w:rsidR="003F3537" w:rsidRPr="00594BBC">
        <w:rPr>
          <w:rFonts w:ascii="Atkinson Hyperlegible" w:hAnsi="Atkinson Hyperlegible"/>
        </w:rPr>
        <w:t xml:space="preserve"> A summary is provided on the main page with a link to more detailed </w:t>
      </w:r>
      <w:r w:rsidR="003F3537" w:rsidRPr="00594BBC">
        <w:rPr>
          <w:rFonts w:ascii="Atkinson Hyperlegible" w:hAnsi="Atkinson Hyperlegible"/>
        </w:rPr>
        <w:lastRenderedPageBreak/>
        <w:t>information.</w:t>
      </w:r>
      <w:r w:rsidR="00014688" w:rsidRPr="00594BBC">
        <w:rPr>
          <w:rFonts w:ascii="Atkinson Hyperlegible" w:hAnsi="Atkinson Hyperlegible"/>
        </w:rPr>
        <w:t xml:space="preserve"> </w:t>
      </w:r>
      <w:r w:rsidRPr="00594BBC">
        <w:rPr>
          <w:rFonts w:ascii="Atkinson Hyperlegible" w:hAnsi="Atkinson Hyperlegible"/>
        </w:rPr>
        <w:t xml:space="preserve">In addition, </w:t>
      </w:r>
      <w:r w:rsidR="006A74CF" w:rsidRPr="00594BBC">
        <w:rPr>
          <w:rFonts w:ascii="Atkinson Hyperlegible" w:hAnsi="Atkinson Hyperlegible"/>
        </w:rPr>
        <w:t>an</w:t>
      </w:r>
      <w:r w:rsidR="003F3537" w:rsidRPr="00594BBC">
        <w:rPr>
          <w:rFonts w:ascii="Atkinson Hyperlegible" w:hAnsi="Atkinson Hyperlegible"/>
        </w:rPr>
        <w:t xml:space="preserve"> internal </w:t>
      </w:r>
      <w:r w:rsidR="006A74CF" w:rsidRPr="00594BBC">
        <w:rPr>
          <w:rFonts w:ascii="Atkinson Hyperlegible" w:hAnsi="Atkinson Hyperlegible"/>
        </w:rPr>
        <w:t xml:space="preserve">intranet </w:t>
      </w:r>
      <w:r w:rsidR="00B1111A" w:rsidRPr="00594BBC">
        <w:rPr>
          <w:rFonts w:ascii="Atkinson Hyperlegible" w:hAnsi="Atkinson Hyperlegible"/>
        </w:rPr>
        <w:t>site</w:t>
      </w:r>
      <w:r w:rsidRPr="00594BBC">
        <w:rPr>
          <w:rFonts w:ascii="Atkinson Hyperlegible" w:hAnsi="Atkinson Hyperlegible"/>
        </w:rPr>
        <w:t xml:space="preserve"> provides guidance to</w:t>
      </w:r>
      <w:r w:rsidR="00B1111A" w:rsidRPr="00594BBC">
        <w:rPr>
          <w:rFonts w:ascii="Atkinson Hyperlegible" w:hAnsi="Atkinson Hyperlegible"/>
        </w:rPr>
        <w:t xml:space="preserve"> staff</w:t>
      </w:r>
      <w:r w:rsidR="006A74CF" w:rsidRPr="00594BBC">
        <w:rPr>
          <w:rFonts w:ascii="Atkinson Hyperlegible" w:hAnsi="Atkinson Hyperlegible"/>
        </w:rPr>
        <w:t xml:space="preserve"> on all aspects of complaint handling</w:t>
      </w:r>
      <w:r w:rsidRPr="00594BBC">
        <w:rPr>
          <w:rFonts w:ascii="Atkinson Hyperlegible" w:hAnsi="Atkinson Hyperlegible"/>
        </w:rPr>
        <w:t>.</w:t>
      </w:r>
    </w:p>
    <w:p w14:paraId="32A17BB6" w14:textId="5258E3B7" w:rsidR="00FC1340" w:rsidRPr="00594BBC" w:rsidRDefault="00FC1340" w:rsidP="00AD66D5">
      <w:pPr>
        <w:pStyle w:val="Heading2"/>
        <w:spacing w:line="360" w:lineRule="auto"/>
        <w:rPr>
          <w:rFonts w:ascii="Atkinson Hyperlegible" w:hAnsi="Atkinson Hyperlegible"/>
          <w:lang w:eastAsia="en-GB"/>
        </w:rPr>
      </w:pPr>
      <w:r w:rsidRPr="00594BBC">
        <w:rPr>
          <w:rFonts w:ascii="Atkinson Hyperlegible" w:hAnsi="Atkinson Hyperlegible"/>
          <w:lang w:eastAsia="en-GB"/>
        </w:rPr>
        <w:t>A</w:t>
      </w:r>
      <w:r w:rsidR="00CC7E77" w:rsidRPr="00594BBC">
        <w:rPr>
          <w:rFonts w:ascii="Atkinson Hyperlegible" w:hAnsi="Atkinson Hyperlegible"/>
          <w:lang w:eastAsia="en-GB"/>
        </w:rPr>
        <w:t xml:space="preserve">ppendix </w:t>
      </w:r>
      <w:r w:rsidRPr="00594BBC">
        <w:rPr>
          <w:rFonts w:ascii="Atkinson Hyperlegible" w:hAnsi="Atkinson Hyperlegible"/>
          <w:lang w:eastAsia="en-GB"/>
        </w:rPr>
        <w:t>A</w:t>
      </w:r>
      <w:r w:rsidR="00CC7E77" w:rsidRPr="00594BBC">
        <w:rPr>
          <w:rFonts w:ascii="Atkinson Hyperlegible" w:hAnsi="Atkinson Hyperlegible"/>
          <w:lang w:eastAsia="en-GB"/>
        </w:rPr>
        <w:t xml:space="preserve">: </w:t>
      </w:r>
      <w:r w:rsidR="002C03F5">
        <w:rPr>
          <w:rFonts w:ascii="Atkinson Hyperlegible" w:hAnsi="Atkinson Hyperlegible"/>
          <w:lang w:eastAsia="en-GB"/>
        </w:rPr>
        <w:t>'</w:t>
      </w:r>
      <w:r w:rsidR="007C0C12" w:rsidRPr="00594BBC">
        <w:rPr>
          <w:rFonts w:ascii="Atkinson Hyperlegible" w:hAnsi="Atkinson Hyperlegible"/>
          <w:lang w:eastAsia="en-GB"/>
        </w:rPr>
        <w:t>Dear Library</w:t>
      </w:r>
      <w:r w:rsidR="002C03F5">
        <w:rPr>
          <w:rFonts w:ascii="Atkinson Hyperlegible" w:hAnsi="Atkinson Hyperlegible"/>
          <w:lang w:eastAsia="en-GB"/>
        </w:rPr>
        <w:t>'</w:t>
      </w:r>
      <w:r w:rsidR="007C0C12" w:rsidRPr="00594BBC">
        <w:rPr>
          <w:rFonts w:ascii="Atkinson Hyperlegible" w:hAnsi="Atkinson Hyperlegible"/>
          <w:lang w:eastAsia="en-GB"/>
        </w:rPr>
        <w:t xml:space="preserve"> e</w:t>
      </w:r>
      <w:r w:rsidR="00CC7E77" w:rsidRPr="00594BBC">
        <w:rPr>
          <w:rFonts w:ascii="Atkinson Hyperlegible" w:hAnsi="Atkinson Hyperlegible"/>
          <w:lang w:eastAsia="en-GB"/>
        </w:rPr>
        <w:t>xhibition complaints</w:t>
      </w:r>
    </w:p>
    <w:p w14:paraId="1E8B1A15" w14:textId="4329B8C0" w:rsidR="00470AB7" w:rsidRPr="00594BBC" w:rsidRDefault="00470AB7" w:rsidP="00AD66D5">
      <w:pPr>
        <w:pStyle w:val="Heading3"/>
        <w:spacing w:line="360" w:lineRule="auto"/>
        <w:rPr>
          <w:rFonts w:ascii="Atkinson Hyperlegible" w:hAnsi="Atkinson Hyperlegible"/>
        </w:rPr>
      </w:pPr>
      <w:r w:rsidRPr="00594BBC">
        <w:rPr>
          <w:rFonts w:ascii="Atkinson Hyperlegible" w:hAnsi="Atkinson Hyperlegible"/>
        </w:rPr>
        <w:t>KPI 1 </w:t>
      </w:r>
    </w:p>
    <w:p w14:paraId="59745478" w14:textId="733E5451" w:rsidR="00470AB7" w:rsidRPr="00594BBC" w:rsidRDefault="00470AB7" w:rsidP="00AD66D5">
      <w:pPr>
        <w:pStyle w:val="ListParagraph"/>
        <w:numPr>
          <w:ilvl w:val="0"/>
          <w:numId w:val="12"/>
        </w:numPr>
        <w:tabs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Total number of complaints received</w:t>
      </w:r>
      <w:r w:rsidR="0085035F" w:rsidRPr="00594BBC">
        <w:rPr>
          <w:rFonts w:ascii="Atkinson Hyperlegible" w:eastAsia="Times New Roman" w:hAnsi="Atkinson Hyperlegible"/>
          <w:lang w:eastAsia="en-GB"/>
        </w:rPr>
        <w:t xml:space="preserve">: </w:t>
      </w:r>
      <w:r w:rsidR="00AE5365" w:rsidRPr="00594BBC">
        <w:rPr>
          <w:rFonts w:ascii="Atkinson Hyperlegible" w:eastAsia="Times New Roman" w:hAnsi="Atkinson Hyperlegible"/>
          <w:lang w:eastAsia="en-GB"/>
        </w:rPr>
        <w:t>336</w:t>
      </w:r>
      <w:r w:rsidR="00082F2C" w:rsidRPr="00594BBC">
        <w:rPr>
          <w:rFonts w:ascii="Atkinson Hyperlegible" w:eastAsia="Times New Roman" w:hAnsi="Atkinson Hyperlegible"/>
          <w:lang w:eastAsia="en-GB"/>
        </w:rPr>
        <w:t>.</w:t>
      </w:r>
    </w:p>
    <w:p w14:paraId="5ED96C50" w14:textId="43CFCDD2" w:rsidR="00470AB7" w:rsidRPr="00594BBC" w:rsidRDefault="00A65B8E" w:rsidP="00AD66D5">
      <w:pPr>
        <w:pStyle w:val="ListParagraph"/>
        <w:numPr>
          <w:ilvl w:val="0"/>
          <w:numId w:val="12"/>
        </w:numPr>
        <w:tabs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Number</w:t>
      </w:r>
      <w:r w:rsidR="00470AB7" w:rsidRPr="00594BBC">
        <w:rPr>
          <w:rFonts w:ascii="Atkinson Hyperlegible" w:eastAsia="Times New Roman" w:hAnsi="Atkinson Hyperlegible"/>
          <w:lang w:eastAsia="en-GB"/>
        </w:rPr>
        <w:t xml:space="preserve"> of complaints received at Stage 1 (includes escalated complaints)</w:t>
      </w:r>
      <w:r w:rsidR="00A44BE7" w:rsidRPr="00594BBC">
        <w:rPr>
          <w:rFonts w:ascii="Atkinson Hyperlegible" w:eastAsia="Times New Roman" w:hAnsi="Atkinson Hyperlegible"/>
          <w:lang w:eastAsia="en-GB"/>
        </w:rPr>
        <w:t xml:space="preserve">: </w:t>
      </w:r>
      <w:r w:rsidR="00AE5365" w:rsidRPr="00594BBC">
        <w:rPr>
          <w:rFonts w:ascii="Atkinson Hyperlegible" w:eastAsia="Times New Roman" w:hAnsi="Atkinson Hyperlegible"/>
          <w:lang w:eastAsia="en-GB"/>
        </w:rPr>
        <w:t>54</w:t>
      </w:r>
      <w:r w:rsidR="00082F2C" w:rsidRPr="00594BBC">
        <w:rPr>
          <w:rFonts w:ascii="Atkinson Hyperlegible" w:eastAsia="Times New Roman" w:hAnsi="Atkinson Hyperlegible"/>
          <w:lang w:eastAsia="en-GB"/>
        </w:rPr>
        <w:t>.</w:t>
      </w:r>
    </w:p>
    <w:p w14:paraId="561D2868" w14:textId="2B5A2E31" w:rsidR="00470AB7" w:rsidRPr="00594BBC" w:rsidRDefault="00A450BD" w:rsidP="00AD66D5">
      <w:pPr>
        <w:pStyle w:val="ListParagraph"/>
        <w:numPr>
          <w:ilvl w:val="0"/>
          <w:numId w:val="12"/>
        </w:numPr>
        <w:tabs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 xml:space="preserve">Number </w:t>
      </w:r>
      <w:r w:rsidR="00470AB7" w:rsidRPr="00594BBC">
        <w:rPr>
          <w:rFonts w:ascii="Atkinson Hyperlegible" w:eastAsia="Times New Roman" w:hAnsi="Atkinson Hyperlegible"/>
          <w:lang w:eastAsia="en-GB"/>
        </w:rPr>
        <w:t>of complaints received directly at Stage 2</w:t>
      </w:r>
      <w:r w:rsidR="00A44BE7" w:rsidRPr="00594BBC">
        <w:rPr>
          <w:rFonts w:ascii="Atkinson Hyperlegible" w:eastAsia="Times New Roman" w:hAnsi="Atkinson Hyperlegible"/>
          <w:lang w:eastAsia="en-GB"/>
        </w:rPr>
        <w:t xml:space="preserve">: </w:t>
      </w:r>
      <w:r w:rsidR="00AE5365" w:rsidRPr="00594BBC">
        <w:rPr>
          <w:rFonts w:ascii="Atkinson Hyperlegible" w:eastAsia="Times New Roman" w:hAnsi="Atkinson Hyperlegible"/>
          <w:lang w:eastAsia="en-GB"/>
        </w:rPr>
        <w:t>282</w:t>
      </w:r>
      <w:r w:rsidR="00082F2C" w:rsidRPr="00594BBC">
        <w:rPr>
          <w:rFonts w:ascii="Atkinson Hyperlegible" w:eastAsia="Times New Roman" w:hAnsi="Atkinson Hyperlegible"/>
          <w:lang w:eastAsia="en-GB"/>
        </w:rPr>
        <w:t>.</w:t>
      </w:r>
    </w:p>
    <w:p w14:paraId="37A3F479" w14:textId="68C64FD6" w:rsidR="00470AB7" w:rsidRPr="00594BBC" w:rsidRDefault="00470AB7" w:rsidP="00AD66D5">
      <w:pPr>
        <w:pStyle w:val="Heading3"/>
        <w:spacing w:line="360" w:lineRule="auto"/>
        <w:rPr>
          <w:rFonts w:ascii="Atkinson Hyperlegible" w:hAnsi="Atkinson Hyperlegible"/>
        </w:rPr>
      </w:pPr>
      <w:r w:rsidRPr="00594BBC">
        <w:rPr>
          <w:rFonts w:ascii="Atkinson Hyperlegible" w:hAnsi="Atkinson Hyperlegible"/>
        </w:rPr>
        <w:t>KPI 2 </w:t>
      </w:r>
    </w:p>
    <w:p w14:paraId="27E6A5DE" w14:textId="46F418D1" w:rsidR="00470AB7" w:rsidRPr="00594BBC" w:rsidRDefault="00470AB7" w:rsidP="00AD66D5">
      <w:pPr>
        <w:tabs>
          <w:tab w:val="left" w:pos="8080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 xml:space="preserve">Number and performance of complaints at each stage that were closed </w:t>
      </w:r>
      <w:r w:rsidR="00416CF5" w:rsidRPr="00594BBC">
        <w:rPr>
          <w:rFonts w:ascii="Atkinson Hyperlegible" w:eastAsia="Times New Roman" w:hAnsi="Atkinson Hyperlegible"/>
          <w:lang w:eastAsia="en-GB"/>
        </w:rPr>
        <w:t xml:space="preserve">or responded to </w:t>
      </w:r>
      <w:r w:rsidRPr="00594BBC">
        <w:rPr>
          <w:rFonts w:ascii="Atkinson Hyperlegible" w:eastAsia="Times New Roman" w:hAnsi="Atkinson Hyperlegible"/>
          <w:lang w:eastAsia="en-GB"/>
        </w:rPr>
        <w:t xml:space="preserve">within set timescales of </w:t>
      </w:r>
      <w:r w:rsidR="00E366A2" w:rsidRPr="00594BBC">
        <w:rPr>
          <w:rFonts w:ascii="Atkinson Hyperlegible" w:eastAsia="Times New Roman" w:hAnsi="Atkinson Hyperlegible"/>
          <w:lang w:eastAsia="en-GB"/>
        </w:rPr>
        <w:t>5</w:t>
      </w:r>
      <w:r w:rsidRPr="00594BBC">
        <w:rPr>
          <w:rFonts w:ascii="Atkinson Hyperlegible" w:eastAsia="Times New Roman" w:hAnsi="Atkinson Hyperlegible"/>
          <w:lang w:eastAsia="en-GB"/>
        </w:rPr>
        <w:t xml:space="preserve"> and 20 working days plus any escalated complaints within 20 working days (number and </w:t>
      </w:r>
      <w:r w:rsidR="00BC3186" w:rsidRPr="00594BBC">
        <w:rPr>
          <w:rFonts w:ascii="Atkinson Hyperlegible" w:eastAsia="Times New Roman" w:hAnsi="Atkinson Hyperlegible"/>
          <w:lang w:eastAsia="en-GB"/>
        </w:rPr>
        <w:t>percentage</w:t>
      </w:r>
      <w:r w:rsidRPr="00594BBC">
        <w:rPr>
          <w:rFonts w:ascii="Atkinson Hyperlegible" w:eastAsia="Times New Roman" w:hAnsi="Atkinson Hyperlegible"/>
          <w:lang w:eastAsia="en-GB"/>
        </w:rPr>
        <w:t>)</w:t>
      </w:r>
      <w:r w:rsidR="73C96544" w:rsidRPr="00594BBC">
        <w:rPr>
          <w:rFonts w:ascii="Atkinson Hyperlegible" w:eastAsia="Times New Roman" w:hAnsi="Atkinson Hyperlegible"/>
          <w:lang w:eastAsia="en-GB"/>
        </w:rPr>
        <w:t>:</w:t>
      </w:r>
      <w:r w:rsidRPr="00594BBC">
        <w:rPr>
          <w:rFonts w:ascii="Atkinson Hyperlegible" w:eastAsia="Times New Roman" w:hAnsi="Atkinson Hyperlegible"/>
          <w:lang w:eastAsia="en-GB"/>
        </w:rPr>
        <w:t> </w:t>
      </w:r>
    </w:p>
    <w:p w14:paraId="30B61B4B" w14:textId="4FFD3E16" w:rsidR="00470AB7" w:rsidRPr="00594BBC" w:rsidRDefault="00470AB7" w:rsidP="00AD66D5">
      <w:pPr>
        <w:pStyle w:val="ListParagraph"/>
        <w:numPr>
          <w:ilvl w:val="0"/>
          <w:numId w:val="11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Stage 1</w:t>
      </w:r>
      <w:r w:rsidR="00154B3B" w:rsidRPr="00594BBC">
        <w:rPr>
          <w:rFonts w:ascii="Atkinson Hyperlegible" w:eastAsia="Times New Roman" w:hAnsi="Atkinson Hyperlegible"/>
          <w:lang w:eastAsia="en-GB"/>
        </w:rPr>
        <w:t>:</w:t>
      </w:r>
    </w:p>
    <w:p w14:paraId="5675FC4E" w14:textId="55D3A3B3" w:rsidR="00470AB7" w:rsidRPr="00594BBC" w:rsidRDefault="00470AB7" w:rsidP="00AD66D5">
      <w:pPr>
        <w:pStyle w:val="ListParagraph"/>
        <w:numPr>
          <w:ilvl w:val="1"/>
          <w:numId w:val="11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Number of complaints closed</w:t>
      </w:r>
      <w:r w:rsidR="00BA0881" w:rsidRPr="00594BBC">
        <w:rPr>
          <w:rFonts w:ascii="Atkinson Hyperlegible" w:eastAsia="Times New Roman" w:hAnsi="Atkinson Hyperlegible"/>
          <w:lang w:eastAsia="en-GB"/>
        </w:rPr>
        <w:t xml:space="preserve"> </w:t>
      </w:r>
      <w:r w:rsidR="00F625E3" w:rsidRPr="00594BBC">
        <w:rPr>
          <w:rFonts w:ascii="Atkinson Hyperlegible" w:eastAsia="Times New Roman" w:hAnsi="Atkinson Hyperlegible"/>
          <w:lang w:eastAsia="en-GB"/>
        </w:rPr>
        <w:t>or responded to</w:t>
      </w:r>
      <w:r w:rsidRPr="00594BBC">
        <w:rPr>
          <w:rFonts w:ascii="Atkinson Hyperlegible" w:eastAsia="Times New Roman" w:hAnsi="Atkinson Hyperlegible"/>
          <w:lang w:eastAsia="en-GB"/>
        </w:rPr>
        <w:t xml:space="preserve"> within timescale</w:t>
      </w:r>
      <w:r w:rsidR="00A44BE7" w:rsidRPr="00594BBC">
        <w:rPr>
          <w:rFonts w:ascii="Atkinson Hyperlegible" w:eastAsia="Times New Roman" w:hAnsi="Atkinson Hyperlegible"/>
          <w:lang w:eastAsia="en-GB"/>
        </w:rPr>
        <w:t xml:space="preserve">: </w:t>
      </w:r>
      <w:r w:rsidR="00AA5E34" w:rsidRPr="00594BBC">
        <w:rPr>
          <w:rFonts w:ascii="Atkinson Hyperlegible" w:eastAsia="Times New Roman" w:hAnsi="Atkinson Hyperlegible"/>
          <w:lang w:eastAsia="en-GB"/>
        </w:rPr>
        <w:t>54</w:t>
      </w:r>
      <w:r w:rsidR="0088294D" w:rsidRPr="00594BBC">
        <w:rPr>
          <w:rFonts w:ascii="Atkinson Hyperlegible" w:eastAsia="Times New Roman" w:hAnsi="Atkinson Hyperlegible"/>
          <w:lang w:eastAsia="en-GB"/>
        </w:rPr>
        <w:t>.</w:t>
      </w:r>
    </w:p>
    <w:p w14:paraId="075D2131" w14:textId="56742DD1" w:rsidR="00470AB7" w:rsidRPr="00594BBC" w:rsidRDefault="004501D8" w:rsidP="00AD66D5">
      <w:pPr>
        <w:pStyle w:val="ListParagraph"/>
        <w:numPr>
          <w:ilvl w:val="1"/>
          <w:numId w:val="11"/>
        </w:numPr>
        <w:tabs>
          <w:tab w:val="left" w:pos="1418"/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Percentage of</w:t>
      </w:r>
      <w:r w:rsidR="00470AB7" w:rsidRPr="00594BBC">
        <w:rPr>
          <w:rFonts w:ascii="Atkinson Hyperlegible" w:eastAsia="Times New Roman" w:hAnsi="Atkinson Hyperlegible"/>
          <w:lang w:eastAsia="en-GB"/>
        </w:rPr>
        <w:t xml:space="preserve"> complaints closed </w:t>
      </w:r>
      <w:r w:rsidR="00F625E3" w:rsidRPr="00594BBC">
        <w:rPr>
          <w:rFonts w:ascii="Atkinson Hyperlegible" w:eastAsia="Times New Roman" w:hAnsi="Atkinson Hyperlegible"/>
          <w:lang w:eastAsia="en-GB"/>
        </w:rPr>
        <w:t xml:space="preserve">or responded to </w:t>
      </w:r>
      <w:r w:rsidR="00470AB7" w:rsidRPr="00594BBC">
        <w:rPr>
          <w:rFonts w:ascii="Atkinson Hyperlegible" w:eastAsia="Times New Roman" w:hAnsi="Atkinson Hyperlegible"/>
          <w:lang w:eastAsia="en-GB"/>
        </w:rPr>
        <w:t>within timescale</w:t>
      </w:r>
      <w:r w:rsidR="00A44BE7" w:rsidRPr="00594BBC">
        <w:rPr>
          <w:rFonts w:ascii="Atkinson Hyperlegible" w:eastAsia="Times New Roman" w:hAnsi="Atkinson Hyperlegible"/>
          <w:lang w:eastAsia="en-GB"/>
        </w:rPr>
        <w:t xml:space="preserve">: </w:t>
      </w:r>
      <w:r w:rsidR="0088294D" w:rsidRPr="00594BBC">
        <w:rPr>
          <w:rFonts w:ascii="Atkinson Hyperlegible" w:eastAsia="Times New Roman" w:hAnsi="Atkinson Hyperlegible"/>
          <w:lang w:eastAsia="en-GB"/>
        </w:rPr>
        <w:t>100</w:t>
      </w:r>
      <w:r w:rsidR="00470AB7" w:rsidRPr="00594BBC">
        <w:rPr>
          <w:rFonts w:ascii="Atkinson Hyperlegible" w:eastAsia="Times New Roman" w:hAnsi="Atkinson Hyperlegible"/>
          <w:lang w:eastAsia="en-GB"/>
        </w:rPr>
        <w:t>%</w:t>
      </w:r>
      <w:r w:rsidR="0088294D" w:rsidRPr="00594BBC">
        <w:rPr>
          <w:rFonts w:ascii="Atkinson Hyperlegible" w:eastAsia="Times New Roman" w:hAnsi="Atkinson Hyperlegible"/>
          <w:lang w:eastAsia="en-GB"/>
        </w:rPr>
        <w:t>.</w:t>
      </w:r>
    </w:p>
    <w:p w14:paraId="6978C889" w14:textId="4143A59D" w:rsidR="00900527" w:rsidRPr="00594BBC" w:rsidRDefault="00470AB7" w:rsidP="00AD66D5">
      <w:pPr>
        <w:pStyle w:val="ListParagraph"/>
        <w:numPr>
          <w:ilvl w:val="0"/>
          <w:numId w:val="11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Stage 2</w:t>
      </w:r>
      <w:r w:rsidR="00900527" w:rsidRPr="00594BBC">
        <w:rPr>
          <w:rFonts w:ascii="Atkinson Hyperlegible" w:eastAsia="Times New Roman" w:hAnsi="Atkinson Hyperlegible"/>
          <w:lang w:eastAsia="en-GB"/>
        </w:rPr>
        <w:t xml:space="preserve"> (direct)</w:t>
      </w:r>
      <w:r w:rsidR="00154B3B" w:rsidRPr="00594BBC">
        <w:rPr>
          <w:rFonts w:ascii="Atkinson Hyperlegible" w:eastAsia="Times New Roman" w:hAnsi="Atkinson Hyperlegible"/>
          <w:lang w:eastAsia="en-GB"/>
        </w:rPr>
        <w:t>:</w:t>
      </w:r>
    </w:p>
    <w:p w14:paraId="1ACF1B03" w14:textId="48187457" w:rsidR="00470AB7" w:rsidRPr="00594BBC" w:rsidRDefault="00470AB7" w:rsidP="00AD66D5">
      <w:pPr>
        <w:pStyle w:val="ListParagraph"/>
        <w:numPr>
          <w:ilvl w:val="1"/>
          <w:numId w:val="11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Number of complaints closed within timescale</w:t>
      </w:r>
      <w:r w:rsidR="00A44BE7" w:rsidRPr="00594BBC">
        <w:rPr>
          <w:rFonts w:ascii="Atkinson Hyperlegible" w:eastAsia="Times New Roman" w:hAnsi="Atkinson Hyperlegible"/>
          <w:lang w:eastAsia="en-GB"/>
        </w:rPr>
        <w:t>:</w:t>
      </w:r>
      <w:r w:rsidR="00C34A1C" w:rsidRPr="00594BBC">
        <w:rPr>
          <w:rFonts w:ascii="Atkinson Hyperlegible" w:eastAsia="Times New Roman" w:hAnsi="Atkinson Hyperlegible"/>
          <w:lang w:eastAsia="en-GB"/>
        </w:rPr>
        <w:t xml:space="preserve"> </w:t>
      </w:r>
      <w:r w:rsidR="00AA5E34" w:rsidRPr="00594BBC">
        <w:rPr>
          <w:rFonts w:ascii="Atkinson Hyperlegible" w:eastAsia="Times New Roman" w:hAnsi="Atkinson Hyperlegible"/>
          <w:lang w:eastAsia="en-GB"/>
        </w:rPr>
        <w:t>8</w:t>
      </w:r>
      <w:r w:rsidR="0088294D" w:rsidRPr="00594BBC">
        <w:rPr>
          <w:rFonts w:ascii="Atkinson Hyperlegible" w:eastAsia="Times New Roman" w:hAnsi="Atkinson Hyperlegible"/>
          <w:lang w:eastAsia="en-GB"/>
        </w:rPr>
        <w:t>.</w:t>
      </w:r>
    </w:p>
    <w:p w14:paraId="164BFD23" w14:textId="40D20A51" w:rsidR="00470AB7" w:rsidRPr="00594BBC" w:rsidRDefault="00080B17" w:rsidP="00AD66D5">
      <w:pPr>
        <w:pStyle w:val="ListParagraph"/>
        <w:numPr>
          <w:ilvl w:val="1"/>
          <w:numId w:val="11"/>
        </w:numPr>
        <w:tabs>
          <w:tab w:val="left" w:pos="1418"/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Percentage of c</w:t>
      </w:r>
      <w:r w:rsidR="00470AB7" w:rsidRPr="00594BBC">
        <w:rPr>
          <w:rFonts w:ascii="Atkinson Hyperlegible" w:eastAsia="Times New Roman" w:hAnsi="Atkinson Hyperlegible"/>
          <w:lang w:eastAsia="en-GB"/>
        </w:rPr>
        <w:t>omplaints closed within timescale</w:t>
      </w:r>
      <w:r w:rsidR="00A44BE7" w:rsidRPr="00594BBC">
        <w:rPr>
          <w:rFonts w:ascii="Atkinson Hyperlegible" w:eastAsia="Times New Roman" w:hAnsi="Atkinson Hyperlegible"/>
          <w:lang w:eastAsia="en-GB"/>
        </w:rPr>
        <w:t xml:space="preserve">: </w:t>
      </w:r>
      <w:r w:rsidR="001A76BC" w:rsidRPr="00594BBC">
        <w:rPr>
          <w:rFonts w:ascii="Atkinson Hyperlegible" w:eastAsia="Times New Roman" w:hAnsi="Atkinson Hyperlegible"/>
          <w:lang w:eastAsia="en-GB"/>
        </w:rPr>
        <w:t>3</w:t>
      </w:r>
      <w:r w:rsidR="00C34A1C" w:rsidRPr="00594BBC">
        <w:rPr>
          <w:rFonts w:ascii="Atkinson Hyperlegible" w:eastAsia="Times New Roman" w:hAnsi="Atkinson Hyperlegible"/>
          <w:lang w:eastAsia="en-GB"/>
        </w:rPr>
        <w:t>%</w:t>
      </w:r>
      <w:r w:rsidR="0088294D" w:rsidRPr="00594BBC">
        <w:rPr>
          <w:rFonts w:ascii="Atkinson Hyperlegible" w:eastAsia="Times New Roman" w:hAnsi="Atkinson Hyperlegible"/>
          <w:lang w:eastAsia="en-GB"/>
        </w:rPr>
        <w:t>.</w:t>
      </w:r>
    </w:p>
    <w:p w14:paraId="217D6764" w14:textId="5B3546C9" w:rsidR="00900527" w:rsidRPr="00594BBC" w:rsidRDefault="008129BA" w:rsidP="00AD66D5">
      <w:pPr>
        <w:pStyle w:val="ListParagraph"/>
        <w:numPr>
          <w:ilvl w:val="0"/>
          <w:numId w:val="11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Escalated complaints to Stage 2</w:t>
      </w:r>
      <w:r w:rsidR="00154B3B" w:rsidRPr="00594BBC">
        <w:rPr>
          <w:rFonts w:ascii="Atkinson Hyperlegible" w:eastAsia="Times New Roman" w:hAnsi="Atkinson Hyperlegible"/>
          <w:lang w:eastAsia="en-GB"/>
        </w:rPr>
        <w:t>:</w:t>
      </w:r>
    </w:p>
    <w:p w14:paraId="44788C5A" w14:textId="124CC927" w:rsidR="00900527" w:rsidRPr="00594BBC" w:rsidRDefault="00900527" w:rsidP="00AD66D5">
      <w:pPr>
        <w:pStyle w:val="ListParagraph"/>
        <w:numPr>
          <w:ilvl w:val="1"/>
          <w:numId w:val="11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Number of complaints closed within timescale</w:t>
      </w:r>
      <w:r w:rsidR="00A44BE7" w:rsidRPr="00594BBC">
        <w:rPr>
          <w:rFonts w:ascii="Atkinson Hyperlegible" w:eastAsia="Times New Roman" w:hAnsi="Atkinson Hyperlegible"/>
          <w:lang w:eastAsia="en-GB"/>
        </w:rPr>
        <w:t xml:space="preserve">: </w:t>
      </w:r>
      <w:r w:rsidR="00B96A77" w:rsidRPr="00594BBC">
        <w:rPr>
          <w:rFonts w:ascii="Atkinson Hyperlegible" w:eastAsia="Times New Roman" w:hAnsi="Atkinson Hyperlegible"/>
          <w:lang w:eastAsia="en-GB"/>
        </w:rPr>
        <w:t xml:space="preserve"> </w:t>
      </w:r>
      <w:r w:rsidR="001A76BC" w:rsidRPr="00594BBC">
        <w:rPr>
          <w:rFonts w:ascii="Atkinson Hyperlegible" w:eastAsia="Times New Roman" w:hAnsi="Atkinson Hyperlegible"/>
          <w:lang w:eastAsia="en-GB"/>
        </w:rPr>
        <w:t>0</w:t>
      </w:r>
      <w:r w:rsidR="00511186" w:rsidRPr="00594BBC">
        <w:rPr>
          <w:rFonts w:ascii="Atkinson Hyperlegible" w:eastAsia="Times New Roman" w:hAnsi="Atkinson Hyperlegible"/>
          <w:lang w:eastAsia="en-GB"/>
        </w:rPr>
        <w:t>.</w:t>
      </w:r>
    </w:p>
    <w:p w14:paraId="47EE1F36" w14:textId="3F07AD39" w:rsidR="008129BA" w:rsidRPr="00594BBC" w:rsidRDefault="004501D8" w:rsidP="00AD66D5">
      <w:pPr>
        <w:pStyle w:val="ListParagraph"/>
        <w:numPr>
          <w:ilvl w:val="1"/>
          <w:numId w:val="11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 xml:space="preserve">Percentage of </w:t>
      </w:r>
      <w:r w:rsidR="00900527" w:rsidRPr="00594BBC">
        <w:rPr>
          <w:rFonts w:ascii="Atkinson Hyperlegible" w:eastAsia="Times New Roman" w:hAnsi="Atkinson Hyperlegible"/>
          <w:lang w:eastAsia="en-GB"/>
        </w:rPr>
        <w:t>complaints closed within timescale</w:t>
      </w:r>
      <w:r w:rsidR="00A44BE7" w:rsidRPr="00594BBC">
        <w:rPr>
          <w:rFonts w:ascii="Atkinson Hyperlegible" w:eastAsia="Times New Roman" w:hAnsi="Atkinson Hyperlegible"/>
          <w:lang w:eastAsia="en-GB"/>
        </w:rPr>
        <w:t>:</w:t>
      </w:r>
      <w:r w:rsidR="00673BCE" w:rsidRPr="00594BBC">
        <w:rPr>
          <w:rFonts w:ascii="Atkinson Hyperlegible" w:eastAsia="Times New Roman" w:hAnsi="Atkinson Hyperlegible"/>
          <w:lang w:eastAsia="en-GB"/>
        </w:rPr>
        <w:t xml:space="preserve"> </w:t>
      </w:r>
      <w:r w:rsidR="001A76BC" w:rsidRPr="00594BBC">
        <w:rPr>
          <w:rFonts w:ascii="Atkinson Hyperlegible" w:eastAsia="Times New Roman" w:hAnsi="Atkinson Hyperlegible"/>
          <w:lang w:eastAsia="en-GB"/>
        </w:rPr>
        <w:t>Not applicable</w:t>
      </w:r>
      <w:r w:rsidR="001F4CD5" w:rsidRPr="00594BBC">
        <w:rPr>
          <w:rFonts w:ascii="Atkinson Hyperlegible" w:eastAsia="Times New Roman" w:hAnsi="Atkinson Hyperlegible"/>
          <w:lang w:eastAsia="en-GB"/>
        </w:rPr>
        <w:t>.</w:t>
      </w:r>
      <w:r w:rsidR="00900527" w:rsidRPr="00594BBC">
        <w:rPr>
          <w:rFonts w:ascii="Atkinson Hyperlegible" w:eastAsia="Times New Roman" w:hAnsi="Atkinson Hyperlegible"/>
          <w:lang w:eastAsia="en-GB"/>
        </w:rPr>
        <w:t xml:space="preserve"> </w:t>
      </w:r>
    </w:p>
    <w:p w14:paraId="7C3AE048" w14:textId="77777777" w:rsidR="00470AB7" w:rsidRPr="00594BBC" w:rsidRDefault="00470AB7" w:rsidP="00AD66D5">
      <w:pPr>
        <w:pStyle w:val="Heading3"/>
        <w:spacing w:line="360" w:lineRule="auto"/>
        <w:rPr>
          <w:rFonts w:ascii="Atkinson Hyperlegible" w:hAnsi="Atkinson Hyperlegible"/>
        </w:rPr>
      </w:pPr>
      <w:r w:rsidRPr="00594BBC">
        <w:rPr>
          <w:rFonts w:ascii="Atkinson Hyperlegible" w:hAnsi="Atkinson Hyperlegible"/>
        </w:rPr>
        <w:t>KPI 3 </w:t>
      </w:r>
    </w:p>
    <w:p w14:paraId="79BB2FAD" w14:textId="48897009" w:rsidR="00470AB7" w:rsidRPr="00594BBC" w:rsidRDefault="00470AB7" w:rsidP="00AD66D5">
      <w:pPr>
        <w:tabs>
          <w:tab w:val="left" w:pos="8080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Average time in working days for full response at each stage</w:t>
      </w:r>
      <w:r w:rsidR="7520A273" w:rsidRPr="00594BBC">
        <w:rPr>
          <w:rFonts w:ascii="Atkinson Hyperlegible" w:eastAsia="Times New Roman" w:hAnsi="Atkinson Hyperlegible"/>
          <w:lang w:eastAsia="en-GB"/>
        </w:rPr>
        <w:t>:</w:t>
      </w:r>
      <w:r w:rsidRPr="00594BBC">
        <w:rPr>
          <w:rFonts w:ascii="Atkinson Hyperlegible" w:eastAsia="Times New Roman" w:hAnsi="Atkinson Hyperlegible"/>
          <w:lang w:eastAsia="en-GB"/>
        </w:rPr>
        <w:t> </w:t>
      </w:r>
    </w:p>
    <w:p w14:paraId="1D20F410" w14:textId="0DFFC6EF" w:rsidR="00470AB7" w:rsidRPr="00594BBC" w:rsidRDefault="00470AB7" w:rsidP="00AD66D5">
      <w:pPr>
        <w:pStyle w:val="ListParagraph"/>
        <w:numPr>
          <w:ilvl w:val="0"/>
          <w:numId w:val="10"/>
        </w:numPr>
        <w:tabs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Stage 1</w:t>
      </w:r>
      <w:r w:rsidR="00A44BE7" w:rsidRPr="00594BBC">
        <w:rPr>
          <w:rFonts w:ascii="Atkinson Hyperlegible" w:eastAsia="Times New Roman" w:hAnsi="Atkinson Hyperlegible"/>
          <w:lang w:eastAsia="en-GB"/>
        </w:rPr>
        <w:t xml:space="preserve">: </w:t>
      </w:r>
      <w:r w:rsidR="00D87172" w:rsidRPr="00594BBC">
        <w:rPr>
          <w:rFonts w:ascii="Atkinson Hyperlegible" w:eastAsia="Times New Roman" w:hAnsi="Atkinson Hyperlegible"/>
          <w:lang w:eastAsia="en-GB"/>
        </w:rPr>
        <w:t>4 days</w:t>
      </w:r>
      <w:r w:rsidR="00D751EC" w:rsidRPr="00594BBC">
        <w:rPr>
          <w:rFonts w:ascii="Atkinson Hyperlegible" w:eastAsia="Times New Roman" w:hAnsi="Atkinson Hyperlegible"/>
          <w:lang w:eastAsia="en-GB"/>
        </w:rPr>
        <w:t>.</w:t>
      </w:r>
    </w:p>
    <w:p w14:paraId="143FD92A" w14:textId="7E26ECD9" w:rsidR="00470AB7" w:rsidRPr="00594BBC" w:rsidRDefault="00470AB7" w:rsidP="00AD66D5">
      <w:pPr>
        <w:pStyle w:val="ListParagraph"/>
        <w:numPr>
          <w:ilvl w:val="0"/>
          <w:numId w:val="10"/>
        </w:numPr>
        <w:tabs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Stage 2 (direct)</w:t>
      </w:r>
      <w:r w:rsidR="00A44BE7" w:rsidRPr="00594BBC">
        <w:rPr>
          <w:rFonts w:ascii="Atkinson Hyperlegible" w:eastAsia="Times New Roman" w:hAnsi="Atkinson Hyperlegible"/>
          <w:lang w:eastAsia="en-GB"/>
        </w:rPr>
        <w:t xml:space="preserve">: </w:t>
      </w:r>
      <w:r w:rsidR="00D87172" w:rsidRPr="00594BBC">
        <w:rPr>
          <w:rFonts w:ascii="Atkinson Hyperlegible" w:eastAsia="Times New Roman" w:hAnsi="Atkinson Hyperlegible"/>
          <w:lang w:eastAsia="en-GB"/>
        </w:rPr>
        <w:t>41 days</w:t>
      </w:r>
      <w:r w:rsidR="00441BF6" w:rsidRPr="00594BBC">
        <w:rPr>
          <w:rFonts w:ascii="Atkinson Hyperlegible" w:eastAsia="Times New Roman" w:hAnsi="Atkinson Hyperlegible"/>
          <w:lang w:eastAsia="en-GB"/>
        </w:rPr>
        <w:t>.</w:t>
      </w:r>
    </w:p>
    <w:p w14:paraId="707AE171" w14:textId="1F1A2400" w:rsidR="00470AB7" w:rsidRPr="00594BBC" w:rsidRDefault="00470AB7" w:rsidP="00AD66D5">
      <w:pPr>
        <w:pStyle w:val="ListParagraph"/>
        <w:numPr>
          <w:ilvl w:val="0"/>
          <w:numId w:val="10"/>
        </w:numPr>
        <w:tabs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Escalated complaints to Stage 2</w:t>
      </w:r>
      <w:r w:rsidR="00A44BE7" w:rsidRPr="00594BBC">
        <w:rPr>
          <w:rFonts w:ascii="Atkinson Hyperlegible" w:eastAsia="Times New Roman" w:hAnsi="Atkinson Hyperlegible"/>
          <w:lang w:eastAsia="en-GB"/>
        </w:rPr>
        <w:t>:</w:t>
      </w:r>
      <w:r w:rsidR="00D87172" w:rsidRPr="00594BBC">
        <w:rPr>
          <w:rFonts w:ascii="Atkinson Hyperlegible" w:eastAsia="Times New Roman" w:hAnsi="Atkinson Hyperlegible"/>
          <w:lang w:eastAsia="en-GB"/>
        </w:rPr>
        <w:t xml:space="preserve"> Not applicable</w:t>
      </w:r>
      <w:r w:rsidR="00ED740B" w:rsidRPr="00594BBC">
        <w:rPr>
          <w:rFonts w:ascii="Atkinson Hyperlegible" w:eastAsia="Times New Roman" w:hAnsi="Atkinson Hyperlegible"/>
          <w:lang w:eastAsia="en-GB"/>
        </w:rPr>
        <w:t>.</w:t>
      </w:r>
    </w:p>
    <w:p w14:paraId="2314A21D" w14:textId="77777777" w:rsidR="006C1690" w:rsidRPr="00594BBC" w:rsidRDefault="006C1690">
      <w:pPr>
        <w:rPr>
          <w:rFonts w:ascii="Atkinson Hyperlegible" w:eastAsia="Times New Roman" w:hAnsi="Atkinson Hyperlegible"/>
          <w:b/>
          <w:bCs/>
          <w:lang w:eastAsia="en-GB"/>
        </w:rPr>
      </w:pPr>
      <w:r w:rsidRPr="00594BBC">
        <w:rPr>
          <w:rFonts w:ascii="Atkinson Hyperlegible" w:hAnsi="Atkinson Hyperlegible"/>
        </w:rPr>
        <w:br w:type="page"/>
      </w:r>
    </w:p>
    <w:p w14:paraId="3527AD4E" w14:textId="4942CF39" w:rsidR="00470AB7" w:rsidRPr="00594BBC" w:rsidRDefault="00470AB7" w:rsidP="00AD66D5">
      <w:pPr>
        <w:pStyle w:val="Heading3"/>
        <w:spacing w:line="360" w:lineRule="auto"/>
        <w:rPr>
          <w:rFonts w:ascii="Atkinson Hyperlegible" w:hAnsi="Atkinson Hyperlegible"/>
        </w:rPr>
      </w:pPr>
      <w:r w:rsidRPr="00594BBC">
        <w:rPr>
          <w:rFonts w:ascii="Atkinson Hyperlegible" w:hAnsi="Atkinson Hyperlegible"/>
        </w:rPr>
        <w:lastRenderedPageBreak/>
        <w:t>KPI 4 </w:t>
      </w:r>
    </w:p>
    <w:p w14:paraId="4E30498D" w14:textId="3F44F377" w:rsidR="00470AB7" w:rsidRPr="00594BBC" w:rsidRDefault="00470AB7" w:rsidP="00AD66D5">
      <w:pPr>
        <w:tabs>
          <w:tab w:val="left" w:pos="8080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Number of complaints at each stage – upheld, partially upheld, not upheld or resolved</w:t>
      </w:r>
      <w:r w:rsidR="00BC3186" w:rsidRPr="00594BBC">
        <w:rPr>
          <w:rFonts w:ascii="Atkinson Hyperlegible" w:eastAsia="Times New Roman" w:hAnsi="Atkinson Hyperlegible"/>
          <w:lang w:eastAsia="en-GB"/>
        </w:rPr>
        <w:t>:</w:t>
      </w:r>
    </w:p>
    <w:p w14:paraId="5662B0FF" w14:textId="34840C2A" w:rsidR="00470AB7" w:rsidRPr="00594BBC" w:rsidRDefault="00470AB7" w:rsidP="00AD66D5">
      <w:pPr>
        <w:pStyle w:val="ListParagraph"/>
        <w:numPr>
          <w:ilvl w:val="0"/>
          <w:numId w:val="9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Stage 1</w:t>
      </w:r>
      <w:r w:rsidR="00D020FA" w:rsidRPr="00594BBC">
        <w:rPr>
          <w:rFonts w:ascii="Atkinson Hyperlegible" w:eastAsia="Times New Roman" w:hAnsi="Atkinson Hyperlegible"/>
          <w:lang w:eastAsia="en-GB"/>
        </w:rPr>
        <w:t>:</w:t>
      </w:r>
    </w:p>
    <w:p w14:paraId="2D827340" w14:textId="3C9BA5F5" w:rsidR="00470AB7" w:rsidRPr="00594BBC" w:rsidRDefault="00470AB7" w:rsidP="00AD66D5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bookmarkStart w:id="0" w:name="_Hlk185410803"/>
      <w:r w:rsidRPr="00594BBC">
        <w:rPr>
          <w:rFonts w:ascii="Atkinson Hyperlegible" w:eastAsia="Times New Roman" w:hAnsi="Atkinson Hyperlegible"/>
          <w:lang w:eastAsia="en-GB"/>
        </w:rPr>
        <w:t>Upheld</w:t>
      </w:r>
      <w:r w:rsidR="00A44BE7" w:rsidRPr="00594BBC">
        <w:rPr>
          <w:rFonts w:ascii="Atkinson Hyperlegible" w:eastAsia="Times New Roman" w:hAnsi="Atkinson Hyperlegible"/>
          <w:lang w:eastAsia="en-GB"/>
        </w:rPr>
        <w:t xml:space="preserve">: </w:t>
      </w:r>
      <w:r w:rsidR="006649E4" w:rsidRPr="00594BBC">
        <w:rPr>
          <w:rFonts w:ascii="Atkinson Hyperlegible" w:eastAsia="Times New Roman" w:hAnsi="Atkinson Hyperlegible"/>
          <w:lang w:eastAsia="en-GB"/>
        </w:rPr>
        <w:t>54</w:t>
      </w:r>
      <w:r w:rsidR="00AA19A3" w:rsidRPr="00594BBC">
        <w:rPr>
          <w:rFonts w:ascii="Atkinson Hyperlegible" w:eastAsia="Times New Roman" w:hAnsi="Atkinson Hyperlegible"/>
          <w:lang w:eastAsia="en-GB"/>
        </w:rPr>
        <w:t>.</w:t>
      </w:r>
    </w:p>
    <w:p w14:paraId="3C2F5E0F" w14:textId="6649D49E" w:rsidR="00A44BE7" w:rsidRPr="00594BBC" w:rsidRDefault="00470AB7" w:rsidP="00AD66D5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Partially upheld</w:t>
      </w:r>
      <w:r w:rsidR="00A44BE7" w:rsidRPr="00594BBC">
        <w:rPr>
          <w:rFonts w:ascii="Atkinson Hyperlegible" w:eastAsia="Times New Roman" w:hAnsi="Atkinson Hyperlegible"/>
          <w:lang w:eastAsia="en-GB"/>
        </w:rPr>
        <w:t xml:space="preserve">: </w:t>
      </w:r>
      <w:r w:rsidR="00571351" w:rsidRPr="00594BBC">
        <w:rPr>
          <w:rFonts w:ascii="Atkinson Hyperlegible" w:eastAsia="Times New Roman" w:hAnsi="Atkinson Hyperlegible"/>
          <w:lang w:eastAsia="en-GB"/>
        </w:rPr>
        <w:t>0</w:t>
      </w:r>
      <w:r w:rsidR="00AA19A3" w:rsidRPr="00594BBC">
        <w:rPr>
          <w:rFonts w:ascii="Atkinson Hyperlegible" w:eastAsia="Times New Roman" w:hAnsi="Atkinson Hyperlegible"/>
          <w:lang w:eastAsia="en-GB"/>
        </w:rPr>
        <w:t>.</w:t>
      </w:r>
    </w:p>
    <w:p w14:paraId="008C2D9A" w14:textId="656F8053" w:rsidR="00470AB7" w:rsidRPr="00594BBC" w:rsidRDefault="00470AB7" w:rsidP="00AD66D5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Not upheld</w:t>
      </w:r>
      <w:r w:rsidR="00A44BE7" w:rsidRPr="00594BBC">
        <w:rPr>
          <w:rFonts w:ascii="Atkinson Hyperlegible" w:eastAsia="Times New Roman" w:hAnsi="Atkinson Hyperlegible"/>
          <w:lang w:eastAsia="en-GB"/>
        </w:rPr>
        <w:t xml:space="preserve">: </w:t>
      </w:r>
      <w:r w:rsidR="00571351" w:rsidRPr="00594BBC">
        <w:rPr>
          <w:rFonts w:ascii="Atkinson Hyperlegible" w:eastAsia="Times New Roman" w:hAnsi="Atkinson Hyperlegible"/>
          <w:lang w:eastAsia="en-GB"/>
        </w:rPr>
        <w:t>0</w:t>
      </w:r>
      <w:r w:rsidR="00AB7053" w:rsidRPr="00594BBC">
        <w:rPr>
          <w:rFonts w:ascii="Atkinson Hyperlegible" w:eastAsia="Times New Roman" w:hAnsi="Atkinson Hyperlegible"/>
          <w:lang w:eastAsia="en-GB"/>
        </w:rPr>
        <w:t>.</w:t>
      </w:r>
    </w:p>
    <w:p w14:paraId="46C6C8F5" w14:textId="2997CFFF" w:rsidR="00470AB7" w:rsidRPr="00594BBC" w:rsidRDefault="00470AB7" w:rsidP="00AD66D5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Resolved</w:t>
      </w:r>
      <w:r w:rsidR="00A44BE7" w:rsidRPr="00594BBC">
        <w:rPr>
          <w:rFonts w:ascii="Atkinson Hyperlegible" w:eastAsia="Times New Roman" w:hAnsi="Atkinson Hyperlegible"/>
          <w:lang w:eastAsia="en-GB"/>
        </w:rPr>
        <w:t xml:space="preserve">: </w:t>
      </w:r>
      <w:r w:rsidR="00995306" w:rsidRPr="00594BBC">
        <w:rPr>
          <w:rFonts w:ascii="Atkinson Hyperlegible" w:eastAsia="Times New Roman" w:hAnsi="Atkinson Hyperlegible"/>
          <w:lang w:eastAsia="en-GB"/>
        </w:rPr>
        <w:t>0</w:t>
      </w:r>
      <w:r w:rsidR="00AB7053" w:rsidRPr="00594BBC">
        <w:rPr>
          <w:rFonts w:ascii="Atkinson Hyperlegible" w:eastAsia="Times New Roman" w:hAnsi="Atkinson Hyperlegible"/>
          <w:lang w:eastAsia="en-GB"/>
        </w:rPr>
        <w:t>.</w:t>
      </w:r>
    </w:p>
    <w:bookmarkEnd w:id="0"/>
    <w:p w14:paraId="457658DF" w14:textId="715218B0" w:rsidR="00470AB7" w:rsidRPr="00594BBC" w:rsidRDefault="00470AB7" w:rsidP="00AD66D5">
      <w:pPr>
        <w:pStyle w:val="ListParagraph"/>
        <w:numPr>
          <w:ilvl w:val="0"/>
          <w:numId w:val="9"/>
        </w:numPr>
        <w:tabs>
          <w:tab w:val="left" w:pos="1418"/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Stage 2 (direct)</w:t>
      </w:r>
      <w:r w:rsidR="00D020FA" w:rsidRPr="00594BBC">
        <w:rPr>
          <w:rFonts w:ascii="Atkinson Hyperlegible" w:eastAsia="Times New Roman" w:hAnsi="Atkinson Hyperlegible"/>
          <w:lang w:eastAsia="en-GB"/>
        </w:rPr>
        <w:t>:</w:t>
      </w:r>
      <w:r w:rsidR="00A44BE7" w:rsidRPr="00594BBC">
        <w:rPr>
          <w:rFonts w:ascii="Atkinson Hyperlegible" w:eastAsia="Times New Roman" w:hAnsi="Atkinson Hyperlegible"/>
          <w:lang w:eastAsia="en-GB"/>
        </w:rPr>
        <w:t xml:space="preserve"> </w:t>
      </w:r>
    </w:p>
    <w:p w14:paraId="54ED2608" w14:textId="0EF32277" w:rsidR="00571351" w:rsidRPr="00594BBC" w:rsidRDefault="00571351" w:rsidP="00571351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bookmarkStart w:id="1" w:name="_Hlk189577227"/>
      <w:r w:rsidRPr="00594BBC">
        <w:rPr>
          <w:rFonts w:ascii="Atkinson Hyperlegible" w:eastAsia="Times New Roman" w:hAnsi="Atkinson Hyperlegible"/>
          <w:lang w:eastAsia="en-GB"/>
        </w:rPr>
        <w:t xml:space="preserve">Upheld: </w:t>
      </w:r>
      <w:r w:rsidR="00736DB8" w:rsidRPr="00594BBC">
        <w:rPr>
          <w:rFonts w:ascii="Atkinson Hyperlegible" w:eastAsia="Times New Roman" w:hAnsi="Atkinson Hyperlegible"/>
          <w:lang w:eastAsia="en-GB"/>
        </w:rPr>
        <w:t>336</w:t>
      </w:r>
      <w:r w:rsidRPr="00594BBC">
        <w:rPr>
          <w:rFonts w:ascii="Atkinson Hyperlegible" w:eastAsia="Times New Roman" w:hAnsi="Atkinson Hyperlegible"/>
          <w:lang w:eastAsia="en-GB"/>
        </w:rPr>
        <w:t>.</w:t>
      </w:r>
    </w:p>
    <w:p w14:paraId="28D8E17E" w14:textId="185AEC55" w:rsidR="00571351" w:rsidRPr="00594BBC" w:rsidRDefault="00571351" w:rsidP="00571351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Partially upheld: 0.</w:t>
      </w:r>
    </w:p>
    <w:p w14:paraId="234F576C" w14:textId="2A983712" w:rsidR="00571351" w:rsidRPr="00594BBC" w:rsidRDefault="00571351" w:rsidP="00571351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 xml:space="preserve">Not upheld: </w:t>
      </w:r>
      <w:r w:rsidR="00736DB8" w:rsidRPr="00594BBC">
        <w:rPr>
          <w:rFonts w:ascii="Atkinson Hyperlegible" w:eastAsia="Times New Roman" w:hAnsi="Atkinson Hyperlegible"/>
          <w:lang w:eastAsia="en-GB"/>
        </w:rPr>
        <w:t>0</w:t>
      </w:r>
      <w:r w:rsidRPr="00594BBC">
        <w:rPr>
          <w:rFonts w:ascii="Atkinson Hyperlegible" w:eastAsia="Times New Roman" w:hAnsi="Atkinson Hyperlegible"/>
          <w:lang w:eastAsia="en-GB"/>
        </w:rPr>
        <w:t>.</w:t>
      </w:r>
    </w:p>
    <w:p w14:paraId="46FCA93E" w14:textId="18629487" w:rsidR="00470AB7" w:rsidRPr="00594BBC" w:rsidRDefault="00571351" w:rsidP="007527B4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Resolved: 0.</w:t>
      </w:r>
    </w:p>
    <w:bookmarkEnd w:id="1"/>
    <w:p w14:paraId="58167C10" w14:textId="4BCD45D8" w:rsidR="00CB5739" w:rsidRPr="00594BBC" w:rsidRDefault="00470AB7" w:rsidP="00AD66D5">
      <w:pPr>
        <w:pStyle w:val="ListParagraph"/>
        <w:numPr>
          <w:ilvl w:val="0"/>
          <w:numId w:val="9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Escalated complaints to Stage 2</w:t>
      </w:r>
      <w:r w:rsidR="00D020FA" w:rsidRPr="00594BBC">
        <w:rPr>
          <w:rFonts w:ascii="Atkinson Hyperlegible" w:eastAsia="Times New Roman" w:hAnsi="Atkinson Hyperlegible"/>
          <w:lang w:eastAsia="en-GB"/>
        </w:rPr>
        <w:t>:</w:t>
      </w:r>
      <w:r w:rsidR="00CB5739" w:rsidRPr="00594BBC">
        <w:rPr>
          <w:rFonts w:ascii="Atkinson Hyperlegible" w:eastAsia="Times New Roman" w:hAnsi="Atkinson Hyperlegible"/>
          <w:lang w:eastAsia="en-GB"/>
        </w:rPr>
        <w:t xml:space="preserve"> </w:t>
      </w:r>
    </w:p>
    <w:p w14:paraId="16E37275" w14:textId="32D04195" w:rsidR="00423A0D" w:rsidRPr="00594BBC" w:rsidRDefault="00423A0D" w:rsidP="00423A0D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Upheld: 0.</w:t>
      </w:r>
    </w:p>
    <w:p w14:paraId="2EAAA5E8" w14:textId="542FFD60" w:rsidR="00423A0D" w:rsidRPr="00594BBC" w:rsidRDefault="00423A0D" w:rsidP="00423A0D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Partially upheld: 0.</w:t>
      </w:r>
    </w:p>
    <w:p w14:paraId="63AB7FFC" w14:textId="55E51585" w:rsidR="00423A0D" w:rsidRPr="00594BBC" w:rsidRDefault="00423A0D" w:rsidP="00423A0D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 xml:space="preserve">Not upheld: </w:t>
      </w:r>
      <w:r w:rsidR="00736DB8" w:rsidRPr="00594BBC">
        <w:rPr>
          <w:rFonts w:ascii="Atkinson Hyperlegible" w:eastAsia="Times New Roman" w:hAnsi="Atkinson Hyperlegible"/>
          <w:lang w:eastAsia="en-GB"/>
        </w:rPr>
        <w:t>0</w:t>
      </w:r>
      <w:r w:rsidRPr="00594BBC">
        <w:rPr>
          <w:rFonts w:ascii="Atkinson Hyperlegible" w:eastAsia="Times New Roman" w:hAnsi="Atkinson Hyperlegible"/>
          <w:lang w:eastAsia="en-GB"/>
        </w:rPr>
        <w:t>.</w:t>
      </w:r>
    </w:p>
    <w:p w14:paraId="64C48937" w14:textId="1168A56E" w:rsidR="00470AB7" w:rsidRPr="00594BBC" w:rsidRDefault="00423A0D" w:rsidP="00423A0D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Resolved: 0.</w:t>
      </w:r>
    </w:p>
    <w:p w14:paraId="4E378B49" w14:textId="43E7611C" w:rsidR="009B60B0" w:rsidRPr="00594BBC" w:rsidRDefault="009B60B0">
      <w:pPr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br w:type="page"/>
      </w:r>
    </w:p>
    <w:p w14:paraId="7C6B3172" w14:textId="3BF75D7B" w:rsidR="009B60B0" w:rsidRPr="00594BBC" w:rsidRDefault="009B60B0" w:rsidP="009B60B0">
      <w:pPr>
        <w:pStyle w:val="Heading2"/>
        <w:spacing w:line="360" w:lineRule="auto"/>
        <w:rPr>
          <w:rFonts w:ascii="Atkinson Hyperlegible" w:hAnsi="Atkinson Hyperlegible"/>
          <w:lang w:eastAsia="en-GB"/>
        </w:rPr>
      </w:pPr>
      <w:r w:rsidRPr="00594BBC">
        <w:rPr>
          <w:rFonts w:ascii="Atkinson Hyperlegible" w:hAnsi="Atkinson Hyperlegible"/>
          <w:lang w:eastAsia="en-GB"/>
        </w:rPr>
        <w:lastRenderedPageBreak/>
        <w:t>A</w:t>
      </w:r>
      <w:r w:rsidR="00036418" w:rsidRPr="00594BBC">
        <w:rPr>
          <w:rFonts w:ascii="Atkinson Hyperlegible" w:hAnsi="Atkinson Hyperlegible"/>
          <w:lang w:eastAsia="en-GB"/>
        </w:rPr>
        <w:t>ppendix</w:t>
      </w:r>
      <w:r w:rsidRPr="00594BBC">
        <w:rPr>
          <w:rFonts w:ascii="Atkinson Hyperlegible" w:hAnsi="Atkinson Hyperlegible"/>
          <w:lang w:eastAsia="en-GB"/>
        </w:rPr>
        <w:t xml:space="preserve"> B</w:t>
      </w:r>
      <w:r w:rsidR="00CC7E77" w:rsidRPr="00594BBC">
        <w:rPr>
          <w:rFonts w:ascii="Atkinson Hyperlegible" w:hAnsi="Atkinson Hyperlegible"/>
          <w:lang w:eastAsia="en-GB"/>
        </w:rPr>
        <w:t xml:space="preserve">: </w:t>
      </w:r>
      <w:r w:rsidR="00036418" w:rsidRPr="00594BBC">
        <w:rPr>
          <w:rFonts w:ascii="Atkinson Hyperlegible" w:hAnsi="Atkinson Hyperlegible"/>
          <w:lang w:eastAsia="en-GB"/>
        </w:rPr>
        <w:t>Other complaints</w:t>
      </w:r>
    </w:p>
    <w:p w14:paraId="3754DAAD" w14:textId="77777777" w:rsidR="009B60B0" w:rsidRPr="00594BBC" w:rsidRDefault="009B60B0" w:rsidP="009B60B0">
      <w:pPr>
        <w:pStyle w:val="Heading3"/>
        <w:spacing w:line="360" w:lineRule="auto"/>
        <w:rPr>
          <w:rFonts w:ascii="Atkinson Hyperlegible" w:hAnsi="Atkinson Hyperlegible"/>
        </w:rPr>
      </w:pPr>
      <w:r w:rsidRPr="00594BBC">
        <w:rPr>
          <w:rFonts w:ascii="Atkinson Hyperlegible" w:hAnsi="Atkinson Hyperlegible"/>
        </w:rPr>
        <w:t>KPI 1 </w:t>
      </w:r>
    </w:p>
    <w:p w14:paraId="4D55E6DA" w14:textId="66160D2E" w:rsidR="009B60B0" w:rsidRPr="00594BBC" w:rsidRDefault="009B60B0" w:rsidP="009B60B0">
      <w:pPr>
        <w:pStyle w:val="ListParagraph"/>
        <w:numPr>
          <w:ilvl w:val="0"/>
          <w:numId w:val="12"/>
        </w:numPr>
        <w:tabs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 xml:space="preserve">Total number of complaints received: </w:t>
      </w:r>
      <w:r w:rsidR="00D957B8" w:rsidRPr="00594BBC">
        <w:rPr>
          <w:rFonts w:ascii="Atkinson Hyperlegible" w:eastAsia="Times New Roman" w:hAnsi="Atkinson Hyperlegible"/>
          <w:lang w:eastAsia="en-GB"/>
        </w:rPr>
        <w:t>48</w:t>
      </w:r>
      <w:r w:rsidRPr="00594BBC">
        <w:rPr>
          <w:rFonts w:ascii="Atkinson Hyperlegible" w:eastAsia="Times New Roman" w:hAnsi="Atkinson Hyperlegible"/>
          <w:lang w:eastAsia="en-GB"/>
        </w:rPr>
        <w:t>.</w:t>
      </w:r>
    </w:p>
    <w:p w14:paraId="73862863" w14:textId="5809C859" w:rsidR="009B60B0" w:rsidRPr="00594BBC" w:rsidRDefault="009B60B0" w:rsidP="009B60B0">
      <w:pPr>
        <w:pStyle w:val="ListParagraph"/>
        <w:numPr>
          <w:ilvl w:val="0"/>
          <w:numId w:val="12"/>
        </w:numPr>
        <w:tabs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 xml:space="preserve">Number of complaints received at Stage 1 (includes escalated complaints): </w:t>
      </w:r>
      <w:r w:rsidR="00D957B8" w:rsidRPr="00594BBC">
        <w:rPr>
          <w:rFonts w:ascii="Atkinson Hyperlegible" w:eastAsia="Times New Roman" w:hAnsi="Atkinson Hyperlegible"/>
          <w:lang w:eastAsia="en-GB"/>
        </w:rPr>
        <w:t>48</w:t>
      </w:r>
      <w:r w:rsidRPr="00594BBC">
        <w:rPr>
          <w:rFonts w:ascii="Atkinson Hyperlegible" w:eastAsia="Times New Roman" w:hAnsi="Atkinson Hyperlegible"/>
          <w:lang w:eastAsia="en-GB"/>
        </w:rPr>
        <w:t>.</w:t>
      </w:r>
    </w:p>
    <w:p w14:paraId="7CC84D15" w14:textId="69204A83" w:rsidR="009B60B0" w:rsidRPr="00594BBC" w:rsidRDefault="009B60B0" w:rsidP="009B60B0">
      <w:pPr>
        <w:pStyle w:val="ListParagraph"/>
        <w:numPr>
          <w:ilvl w:val="0"/>
          <w:numId w:val="12"/>
        </w:numPr>
        <w:tabs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 xml:space="preserve">Number of complaints received directly at Stage 2: </w:t>
      </w:r>
      <w:r w:rsidR="00D957B8" w:rsidRPr="00594BBC">
        <w:rPr>
          <w:rFonts w:ascii="Atkinson Hyperlegible" w:eastAsia="Times New Roman" w:hAnsi="Atkinson Hyperlegible"/>
          <w:lang w:eastAsia="en-GB"/>
        </w:rPr>
        <w:t>0</w:t>
      </w:r>
      <w:r w:rsidRPr="00594BBC">
        <w:rPr>
          <w:rFonts w:ascii="Atkinson Hyperlegible" w:eastAsia="Times New Roman" w:hAnsi="Atkinson Hyperlegible"/>
          <w:lang w:eastAsia="en-GB"/>
        </w:rPr>
        <w:t>.</w:t>
      </w:r>
    </w:p>
    <w:p w14:paraId="2B4206DB" w14:textId="77777777" w:rsidR="009B60B0" w:rsidRPr="00594BBC" w:rsidRDefault="009B60B0" w:rsidP="009B60B0">
      <w:pPr>
        <w:pStyle w:val="Heading3"/>
        <w:spacing w:line="360" w:lineRule="auto"/>
        <w:rPr>
          <w:rFonts w:ascii="Atkinson Hyperlegible" w:hAnsi="Atkinson Hyperlegible"/>
        </w:rPr>
      </w:pPr>
      <w:r w:rsidRPr="00594BBC">
        <w:rPr>
          <w:rFonts w:ascii="Atkinson Hyperlegible" w:hAnsi="Atkinson Hyperlegible"/>
        </w:rPr>
        <w:t>KPI 2 </w:t>
      </w:r>
    </w:p>
    <w:p w14:paraId="1F0DCC83" w14:textId="77777777" w:rsidR="009B60B0" w:rsidRPr="00594BBC" w:rsidRDefault="009B60B0" w:rsidP="009B60B0">
      <w:pPr>
        <w:tabs>
          <w:tab w:val="left" w:pos="8080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Number and performance of complaints at each stage that were closed or responded to within set timescales of 5 and 20 working days plus any escalated complaints within 20 working days (number and percentage): </w:t>
      </w:r>
    </w:p>
    <w:p w14:paraId="6F6B85F8" w14:textId="77777777" w:rsidR="009B60B0" w:rsidRPr="00594BBC" w:rsidRDefault="009B60B0" w:rsidP="009B60B0">
      <w:pPr>
        <w:pStyle w:val="ListParagraph"/>
        <w:numPr>
          <w:ilvl w:val="0"/>
          <w:numId w:val="11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Stage 1:</w:t>
      </w:r>
    </w:p>
    <w:p w14:paraId="0AFF66C5" w14:textId="5CBB4453" w:rsidR="009B60B0" w:rsidRPr="00594BBC" w:rsidRDefault="009B60B0" w:rsidP="009B60B0">
      <w:pPr>
        <w:pStyle w:val="ListParagraph"/>
        <w:numPr>
          <w:ilvl w:val="1"/>
          <w:numId w:val="11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 xml:space="preserve">Number of complaints closed or responded to within timescale: </w:t>
      </w:r>
      <w:r w:rsidR="00F87F83" w:rsidRPr="00594BBC">
        <w:rPr>
          <w:rFonts w:ascii="Atkinson Hyperlegible" w:eastAsia="Times New Roman" w:hAnsi="Atkinson Hyperlegible"/>
          <w:lang w:eastAsia="en-GB"/>
        </w:rPr>
        <w:t>46</w:t>
      </w:r>
      <w:r w:rsidRPr="00594BBC">
        <w:rPr>
          <w:rFonts w:ascii="Atkinson Hyperlegible" w:eastAsia="Times New Roman" w:hAnsi="Atkinson Hyperlegible"/>
          <w:lang w:eastAsia="en-GB"/>
        </w:rPr>
        <w:t>.</w:t>
      </w:r>
    </w:p>
    <w:p w14:paraId="031647CC" w14:textId="6916D94A" w:rsidR="009B60B0" w:rsidRPr="00594BBC" w:rsidRDefault="009B60B0" w:rsidP="009B60B0">
      <w:pPr>
        <w:pStyle w:val="ListParagraph"/>
        <w:numPr>
          <w:ilvl w:val="1"/>
          <w:numId w:val="11"/>
        </w:numPr>
        <w:tabs>
          <w:tab w:val="left" w:pos="1418"/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 xml:space="preserve">Percentage of complaints closed or responded to within timescale: </w:t>
      </w:r>
      <w:r w:rsidR="00F87F83" w:rsidRPr="00594BBC">
        <w:rPr>
          <w:rFonts w:ascii="Atkinson Hyperlegible" w:eastAsia="Times New Roman" w:hAnsi="Atkinson Hyperlegible"/>
          <w:lang w:eastAsia="en-GB"/>
        </w:rPr>
        <w:t>96</w:t>
      </w:r>
      <w:r w:rsidRPr="00594BBC">
        <w:rPr>
          <w:rFonts w:ascii="Atkinson Hyperlegible" w:eastAsia="Times New Roman" w:hAnsi="Atkinson Hyperlegible"/>
          <w:lang w:eastAsia="en-GB"/>
        </w:rPr>
        <w:t>%.</w:t>
      </w:r>
    </w:p>
    <w:p w14:paraId="08CD0161" w14:textId="77777777" w:rsidR="009B60B0" w:rsidRPr="00594BBC" w:rsidRDefault="009B60B0" w:rsidP="009B60B0">
      <w:pPr>
        <w:pStyle w:val="ListParagraph"/>
        <w:numPr>
          <w:ilvl w:val="0"/>
          <w:numId w:val="11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Stage 2 (direct):</w:t>
      </w:r>
    </w:p>
    <w:p w14:paraId="3BBA966C" w14:textId="49580EA6" w:rsidR="009B60B0" w:rsidRPr="00594BBC" w:rsidRDefault="009B60B0" w:rsidP="009B60B0">
      <w:pPr>
        <w:pStyle w:val="ListParagraph"/>
        <w:numPr>
          <w:ilvl w:val="1"/>
          <w:numId w:val="11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 xml:space="preserve">Number of complaints closed within timescale: </w:t>
      </w:r>
      <w:r w:rsidR="00A53FBF" w:rsidRPr="00594BBC">
        <w:rPr>
          <w:rFonts w:ascii="Atkinson Hyperlegible" w:eastAsia="Times New Roman" w:hAnsi="Atkinson Hyperlegible"/>
          <w:lang w:eastAsia="en-GB"/>
        </w:rPr>
        <w:t>0</w:t>
      </w:r>
      <w:r w:rsidRPr="00594BBC">
        <w:rPr>
          <w:rFonts w:ascii="Atkinson Hyperlegible" w:eastAsia="Times New Roman" w:hAnsi="Atkinson Hyperlegible"/>
          <w:lang w:eastAsia="en-GB"/>
        </w:rPr>
        <w:t>.</w:t>
      </w:r>
    </w:p>
    <w:p w14:paraId="00296FD7" w14:textId="725F9A0E" w:rsidR="009B60B0" w:rsidRPr="00594BBC" w:rsidRDefault="009B60B0" w:rsidP="009B60B0">
      <w:pPr>
        <w:pStyle w:val="ListParagraph"/>
        <w:numPr>
          <w:ilvl w:val="1"/>
          <w:numId w:val="11"/>
        </w:numPr>
        <w:tabs>
          <w:tab w:val="left" w:pos="1418"/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 xml:space="preserve">Percentage of complaints closed within timescale: </w:t>
      </w:r>
      <w:r w:rsidR="00A53FBF" w:rsidRPr="00594BBC">
        <w:rPr>
          <w:rFonts w:ascii="Atkinson Hyperlegible" w:eastAsia="Times New Roman" w:hAnsi="Atkinson Hyperlegible"/>
          <w:lang w:eastAsia="en-GB"/>
        </w:rPr>
        <w:t>Not applicable</w:t>
      </w:r>
      <w:r w:rsidRPr="00594BBC">
        <w:rPr>
          <w:rFonts w:ascii="Atkinson Hyperlegible" w:eastAsia="Times New Roman" w:hAnsi="Atkinson Hyperlegible"/>
          <w:lang w:eastAsia="en-GB"/>
        </w:rPr>
        <w:t>.</w:t>
      </w:r>
    </w:p>
    <w:p w14:paraId="50B441A7" w14:textId="77777777" w:rsidR="009B60B0" w:rsidRPr="00594BBC" w:rsidRDefault="009B60B0" w:rsidP="009B60B0">
      <w:pPr>
        <w:pStyle w:val="ListParagraph"/>
        <w:numPr>
          <w:ilvl w:val="0"/>
          <w:numId w:val="11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Escalated complaints to Stage 2:</w:t>
      </w:r>
    </w:p>
    <w:p w14:paraId="2E478680" w14:textId="22581A42" w:rsidR="009B60B0" w:rsidRPr="00594BBC" w:rsidRDefault="009B60B0" w:rsidP="009B60B0">
      <w:pPr>
        <w:pStyle w:val="ListParagraph"/>
        <w:numPr>
          <w:ilvl w:val="1"/>
          <w:numId w:val="11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 xml:space="preserve">Number of complaints closed within timescale:  </w:t>
      </w:r>
      <w:r w:rsidR="00A53FBF" w:rsidRPr="00594BBC">
        <w:rPr>
          <w:rFonts w:ascii="Atkinson Hyperlegible" w:eastAsia="Times New Roman" w:hAnsi="Atkinson Hyperlegible"/>
          <w:lang w:eastAsia="en-GB"/>
        </w:rPr>
        <w:t>0</w:t>
      </w:r>
      <w:r w:rsidRPr="00594BBC">
        <w:rPr>
          <w:rFonts w:ascii="Atkinson Hyperlegible" w:eastAsia="Times New Roman" w:hAnsi="Atkinson Hyperlegible"/>
          <w:lang w:eastAsia="en-GB"/>
        </w:rPr>
        <w:t>.</w:t>
      </w:r>
    </w:p>
    <w:p w14:paraId="08FFB4C5" w14:textId="51ABF237" w:rsidR="009B60B0" w:rsidRPr="00594BBC" w:rsidRDefault="009B60B0" w:rsidP="009B60B0">
      <w:pPr>
        <w:pStyle w:val="ListParagraph"/>
        <w:numPr>
          <w:ilvl w:val="1"/>
          <w:numId w:val="11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 xml:space="preserve">Percentage of complaints closed within timescale: </w:t>
      </w:r>
      <w:r w:rsidR="00A53FBF" w:rsidRPr="00594BBC">
        <w:rPr>
          <w:rFonts w:ascii="Atkinson Hyperlegible" w:eastAsia="Times New Roman" w:hAnsi="Atkinson Hyperlegible"/>
          <w:lang w:eastAsia="en-GB"/>
        </w:rPr>
        <w:t>Not applicable</w:t>
      </w:r>
      <w:r w:rsidRPr="00594BBC">
        <w:rPr>
          <w:rFonts w:ascii="Atkinson Hyperlegible" w:eastAsia="Times New Roman" w:hAnsi="Atkinson Hyperlegible"/>
          <w:lang w:eastAsia="en-GB"/>
        </w:rPr>
        <w:t xml:space="preserve">. </w:t>
      </w:r>
    </w:p>
    <w:p w14:paraId="54C69BFE" w14:textId="77777777" w:rsidR="009B60B0" w:rsidRPr="00594BBC" w:rsidRDefault="009B60B0" w:rsidP="009B60B0">
      <w:pPr>
        <w:pStyle w:val="Heading3"/>
        <w:spacing w:line="360" w:lineRule="auto"/>
        <w:rPr>
          <w:rFonts w:ascii="Atkinson Hyperlegible" w:hAnsi="Atkinson Hyperlegible"/>
        </w:rPr>
      </w:pPr>
      <w:r w:rsidRPr="00594BBC">
        <w:rPr>
          <w:rFonts w:ascii="Atkinson Hyperlegible" w:hAnsi="Atkinson Hyperlegible"/>
        </w:rPr>
        <w:t>KPI 3 </w:t>
      </w:r>
    </w:p>
    <w:p w14:paraId="625B427A" w14:textId="77777777" w:rsidR="009B60B0" w:rsidRPr="00594BBC" w:rsidRDefault="009B60B0" w:rsidP="009B60B0">
      <w:pPr>
        <w:tabs>
          <w:tab w:val="left" w:pos="8080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Average time in working days for full response at each stage: </w:t>
      </w:r>
    </w:p>
    <w:p w14:paraId="62122F0A" w14:textId="778AE40B" w:rsidR="009B60B0" w:rsidRPr="00594BBC" w:rsidRDefault="009B60B0" w:rsidP="009B60B0">
      <w:pPr>
        <w:pStyle w:val="ListParagraph"/>
        <w:numPr>
          <w:ilvl w:val="0"/>
          <w:numId w:val="10"/>
        </w:numPr>
        <w:tabs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 xml:space="preserve">Stage 1: </w:t>
      </w:r>
      <w:r w:rsidR="002F7648" w:rsidRPr="00594BBC">
        <w:rPr>
          <w:rFonts w:ascii="Atkinson Hyperlegible" w:eastAsia="Times New Roman" w:hAnsi="Atkinson Hyperlegible"/>
          <w:lang w:eastAsia="en-GB"/>
        </w:rPr>
        <w:t>3</w:t>
      </w:r>
      <w:r w:rsidRPr="00594BBC">
        <w:rPr>
          <w:rFonts w:ascii="Atkinson Hyperlegible" w:eastAsia="Times New Roman" w:hAnsi="Atkinson Hyperlegible"/>
          <w:lang w:eastAsia="en-GB"/>
        </w:rPr>
        <w:t xml:space="preserve"> days.</w:t>
      </w:r>
    </w:p>
    <w:p w14:paraId="6EA381F9" w14:textId="14BE9B3C" w:rsidR="009B60B0" w:rsidRPr="00594BBC" w:rsidRDefault="009B60B0" w:rsidP="009B60B0">
      <w:pPr>
        <w:pStyle w:val="ListParagraph"/>
        <w:numPr>
          <w:ilvl w:val="0"/>
          <w:numId w:val="10"/>
        </w:numPr>
        <w:tabs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 xml:space="preserve">Stage 2 (direct): </w:t>
      </w:r>
      <w:r w:rsidR="002F7648" w:rsidRPr="00594BBC">
        <w:rPr>
          <w:rFonts w:ascii="Atkinson Hyperlegible" w:eastAsia="Times New Roman" w:hAnsi="Atkinson Hyperlegible"/>
          <w:lang w:eastAsia="en-GB"/>
        </w:rPr>
        <w:t>Not applicable</w:t>
      </w:r>
      <w:r w:rsidRPr="00594BBC">
        <w:rPr>
          <w:rFonts w:ascii="Atkinson Hyperlegible" w:eastAsia="Times New Roman" w:hAnsi="Atkinson Hyperlegible"/>
          <w:lang w:eastAsia="en-GB"/>
        </w:rPr>
        <w:t>.</w:t>
      </w:r>
    </w:p>
    <w:p w14:paraId="11BE2A84" w14:textId="7BA27C97" w:rsidR="009B60B0" w:rsidRPr="00594BBC" w:rsidRDefault="009B60B0" w:rsidP="009B60B0">
      <w:pPr>
        <w:pStyle w:val="ListParagraph"/>
        <w:numPr>
          <w:ilvl w:val="0"/>
          <w:numId w:val="10"/>
        </w:numPr>
        <w:tabs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Escalated complaints to Stage 2:</w:t>
      </w:r>
      <w:r w:rsidR="002F7648" w:rsidRPr="00594BBC">
        <w:rPr>
          <w:rFonts w:ascii="Atkinson Hyperlegible" w:eastAsia="Times New Roman" w:hAnsi="Atkinson Hyperlegible"/>
          <w:lang w:eastAsia="en-GB"/>
        </w:rPr>
        <w:t xml:space="preserve"> Not applicable</w:t>
      </w:r>
      <w:r w:rsidRPr="00594BBC">
        <w:rPr>
          <w:rFonts w:ascii="Atkinson Hyperlegible" w:eastAsia="Times New Roman" w:hAnsi="Atkinson Hyperlegible"/>
          <w:lang w:eastAsia="en-GB"/>
        </w:rPr>
        <w:t>.</w:t>
      </w:r>
    </w:p>
    <w:p w14:paraId="4771C393" w14:textId="77777777" w:rsidR="009B60B0" w:rsidRPr="00594BBC" w:rsidRDefault="009B60B0" w:rsidP="009B60B0">
      <w:pPr>
        <w:rPr>
          <w:rFonts w:ascii="Atkinson Hyperlegible" w:eastAsia="Times New Roman" w:hAnsi="Atkinson Hyperlegible"/>
          <w:b/>
          <w:bCs/>
          <w:lang w:eastAsia="en-GB"/>
        </w:rPr>
      </w:pPr>
      <w:r w:rsidRPr="00594BBC">
        <w:rPr>
          <w:rFonts w:ascii="Atkinson Hyperlegible" w:hAnsi="Atkinson Hyperlegible"/>
        </w:rPr>
        <w:br w:type="page"/>
      </w:r>
    </w:p>
    <w:p w14:paraId="7268AC06" w14:textId="77777777" w:rsidR="009B60B0" w:rsidRPr="00594BBC" w:rsidRDefault="009B60B0" w:rsidP="009B60B0">
      <w:pPr>
        <w:pStyle w:val="Heading3"/>
        <w:spacing w:line="360" w:lineRule="auto"/>
        <w:rPr>
          <w:rFonts w:ascii="Atkinson Hyperlegible" w:hAnsi="Atkinson Hyperlegible"/>
        </w:rPr>
      </w:pPr>
      <w:r w:rsidRPr="00594BBC">
        <w:rPr>
          <w:rFonts w:ascii="Atkinson Hyperlegible" w:hAnsi="Atkinson Hyperlegible"/>
        </w:rPr>
        <w:lastRenderedPageBreak/>
        <w:t>KPI 4 </w:t>
      </w:r>
    </w:p>
    <w:p w14:paraId="349C6947" w14:textId="77777777" w:rsidR="009B60B0" w:rsidRPr="00594BBC" w:rsidRDefault="009B60B0" w:rsidP="009B60B0">
      <w:pPr>
        <w:tabs>
          <w:tab w:val="left" w:pos="8080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Number of complaints at each stage – upheld, partially upheld, not upheld or resolved:</w:t>
      </w:r>
    </w:p>
    <w:p w14:paraId="6F7F8F73" w14:textId="77777777" w:rsidR="009B60B0" w:rsidRPr="00594BBC" w:rsidRDefault="009B60B0" w:rsidP="009B60B0">
      <w:pPr>
        <w:pStyle w:val="ListParagraph"/>
        <w:numPr>
          <w:ilvl w:val="0"/>
          <w:numId w:val="9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Stage 1:</w:t>
      </w:r>
    </w:p>
    <w:p w14:paraId="0BAF13A2" w14:textId="48D37997" w:rsidR="009B60B0" w:rsidRPr="00594BBC" w:rsidRDefault="009B60B0" w:rsidP="009B60B0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Upheld: 1</w:t>
      </w:r>
      <w:r w:rsidR="00E95238" w:rsidRPr="00594BBC">
        <w:rPr>
          <w:rFonts w:ascii="Atkinson Hyperlegible" w:eastAsia="Times New Roman" w:hAnsi="Atkinson Hyperlegible"/>
          <w:lang w:eastAsia="en-GB"/>
        </w:rPr>
        <w:t>9</w:t>
      </w:r>
      <w:r w:rsidRPr="00594BBC">
        <w:rPr>
          <w:rFonts w:ascii="Atkinson Hyperlegible" w:eastAsia="Times New Roman" w:hAnsi="Atkinson Hyperlegible"/>
          <w:lang w:eastAsia="en-GB"/>
        </w:rPr>
        <w:t>.</w:t>
      </w:r>
    </w:p>
    <w:p w14:paraId="5690F435" w14:textId="532C32D0" w:rsidR="009B60B0" w:rsidRPr="00594BBC" w:rsidRDefault="009B60B0" w:rsidP="009B60B0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Partially upheld: 0.</w:t>
      </w:r>
    </w:p>
    <w:p w14:paraId="11F5849A" w14:textId="3320631F" w:rsidR="009B60B0" w:rsidRPr="00594BBC" w:rsidRDefault="009B60B0" w:rsidP="009B60B0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 xml:space="preserve">Not upheld: </w:t>
      </w:r>
      <w:r w:rsidR="00E95238" w:rsidRPr="00594BBC">
        <w:rPr>
          <w:rFonts w:ascii="Atkinson Hyperlegible" w:eastAsia="Times New Roman" w:hAnsi="Atkinson Hyperlegible"/>
          <w:lang w:eastAsia="en-GB"/>
        </w:rPr>
        <w:t>9</w:t>
      </w:r>
      <w:r w:rsidRPr="00594BBC">
        <w:rPr>
          <w:rFonts w:ascii="Atkinson Hyperlegible" w:eastAsia="Times New Roman" w:hAnsi="Atkinson Hyperlegible"/>
          <w:lang w:eastAsia="en-GB"/>
        </w:rPr>
        <w:t>.</w:t>
      </w:r>
    </w:p>
    <w:p w14:paraId="12ECB847" w14:textId="394B8A0A" w:rsidR="009B60B0" w:rsidRPr="00594BBC" w:rsidRDefault="009B60B0" w:rsidP="009B60B0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 xml:space="preserve">Resolved: </w:t>
      </w:r>
      <w:r w:rsidR="00E95238" w:rsidRPr="00594BBC">
        <w:rPr>
          <w:rFonts w:ascii="Atkinson Hyperlegible" w:eastAsia="Times New Roman" w:hAnsi="Atkinson Hyperlegible"/>
          <w:lang w:eastAsia="en-GB"/>
        </w:rPr>
        <w:t>20</w:t>
      </w:r>
      <w:r w:rsidRPr="00594BBC">
        <w:rPr>
          <w:rFonts w:ascii="Atkinson Hyperlegible" w:eastAsia="Times New Roman" w:hAnsi="Atkinson Hyperlegible"/>
          <w:lang w:eastAsia="en-GB"/>
        </w:rPr>
        <w:t>.</w:t>
      </w:r>
    </w:p>
    <w:p w14:paraId="1E663557" w14:textId="77777777" w:rsidR="009B60B0" w:rsidRPr="00594BBC" w:rsidRDefault="009B60B0" w:rsidP="009B60B0">
      <w:pPr>
        <w:pStyle w:val="ListParagraph"/>
        <w:numPr>
          <w:ilvl w:val="0"/>
          <w:numId w:val="9"/>
        </w:numPr>
        <w:tabs>
          <w:tab w:val="left" w:pos="1418"/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 xml:space="preserve">Stage 2 (direct): </w:t>
      </w:r>
    </w:p>
    <w:p w14:paraId="52191143" w14:textId="59960C85" w:rsidR="009B60B0" w:rsidRPr="00594BBC" w:rsidRDefault="009B60B0" w:rsidP="009B60B0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 xml:space="preserve">Upheld: </w:t>
      </w:r>
      <w:r w:rsidR="00E95238" w:rsidRPr="00594BBC">
        <w:rPr>
          <w:rFonts w:ascii="Atkinson Hyperlegible" w:eastAsia="Times New Roman" w:hAnsi="Atkinson Hyperlegible"/>
          <w:lang w:eastAsia="en-GB"/>
        </w:rPr>
        <w:t>0</w:t>
      </w:r>
      <w:r w:rsidRPr="00594BBC">
        <w:rPr>
          <w:rFonts w:ascii="Atkinson Hyperlegible" w:eastAsia="Times New Roman" w:hAnsi="Atkinson Hyperlegible"/>
          <w:lang w:eastAsia="en-GB"/>
        </w:rPr>
        <w:t>.</w:t>
      </w:r>
    </w:p>
    <w:p w14:paraId="26B81C32" w14:textId="672E4EFE" w:rsidR="009B60B0" w:rsidRPr="00594BBC" w:rsidRDefault="009B60B0" w:rsidP="009B60B0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Partially upheld: 0.</w:t>
      </w:r>
    </w:p>
    <w:p w14:paraId="001E7060" w14:textId="0E6B0AEB" w:rsidR="009B60B0" w:rsidRPr="00594BBC" w:rsidRDefault="009B60B0" w:rsidP="009B60B0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 xml:space="preserve">Not upheld: </w:t>
      </w:r>
      <w:r w:rsidR="00E95238" w:rsidRPr="00594BBC">
        <w:rPr>
          <w:rFonts w:ascii="Atkinson Hyperlegible" w:eastAsia="Times New Roman" w:hAnsi="Atkinson Hyperlegible"/>
          <w:lang w:eastAsia="en-GB"/>
        </w:rPr>
        <w:t>0</w:t>
      </w:r>
      <w:r w:rsidRPr="00594BBC">
        <w:rPr>
          <w:rFonts w:ascii="Atkinson Hyperlegible" w:eastAsia="Times New Roman" w:hAnsi="Atkinson Hyperlegible"/>
          <w:lang w:eastAsia="en-GB"/>
        </w:rPr>
        <w:t>.</w:t>
      </w:r>
    </w:p>
    <w:p w14:paraId="2AC9CDEC" w14:textId="6698D42F" w:rsidR="009B60B0" w:rsidRPr="00594BBC" w:rsidRDefault="009B60B0" w:rsidP="009B60B0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Resolved: 0.</w:t>
      </w:r>
    </w:p>
    <w:p w14:paraId="1AED8F4F" w14:textId="77777777" w:rsidR="009B60B0" w:rsidRPr="00594BBC" w:rsidRDefault="009B60B0" w:rsidP="009B60B0">
      <w:pPr>
        <w:pStyle w:val="ListParagraph"/>
        <w:numPr>
          <w:ilvl w:val="0"/>
          <w:numId w:val="9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 xml:space="preserve">Escalated complaints to Stage 2: </w:t>
      </w:r>
    </w:p>
    <w:p w14:paraId="269F90E2" w14:textId="75FA7133" w:rsidR="009B60B0" w:rsidRPr="00594BBC" w:rsidRDefault="009B60B0" w:rsidP="009B60B0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Upheld: 0.</w:t>
      </w:r>
    </w:p>
    <w:p w14:paraId="5285F702" w14:textId="57105044" w:rsidR="009B60B0" w:rsidRPr="00594BBC" w:rsidRDefault="009B60B0" w:rsidP="009B60B0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Partially upheld: 0.</w:t>
      </w:r>
    </w:p>
    <w:p w14:paraId="7861D772" w14:textId="22853F31" w:rsidR="009B60B0" w:rsidRPr="00594BBC" w:rsidRDefault="009B60B0" w:rsidP="009B60B0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 xml:space="preserve">Not upheld: </w:t>
      </w:r>
      <w:r w:rsidR="00E95238" w:rsidRPr="00594BBC">
        <w:rPr>
          <w:rFonts w:ascii="Atkinson Hyperlegible" w:eastAsia="Times New Roman" w:hAnsi="Atkinson Hyperlegible"/>
          <w:lang w:eastAsia="en-GB"/>
        </w:rPr>
        <w:t>0</w:t>
      </w:r>
      <w:r w:rsidRPr="00594BBC">
        <w:rPr>
          <w:rFonts w:ascii="Atkinson Hyperlegible" w:eastAsia="Times New Roman" w:hAnsi="Atkinson Hyperlegible"/>
          <w:lang w:eastAsia="en-GB"/>
        </w:rPr>
        <w:t>.</w:t>
      </w:r>
    </w:p>
    <w:p w14:paraId="5C933ACE" w14:textId="6A86D8E5" w:rsidR="009B60B0" w:rsidRPr="00594BBC" w:rsidRDefault="009B60B0" w:rsidP="009B60B0">
      <w:pPr>
        <w:pStyle w:val="ListParagraph"/>
        <w:numPr>
          <w:ilvl w:val="1"/>
          <w:numId w:val="9"/>
        </w:numPr>
        <w:tabs>
          <w:tab w:val="left" w:pos="1418"/>
          <w:tab w:val="right" w:leader="dot" w:pos="9072"/>
        </w:tabs>
        <w:spacing w:after="220" w:line="360" w:lineRule="auto"/>
        <w:rPr>
          <w:rFonts w:ascii="Atkinson Hyperlegible" w:eastAsia="Times New Roman" w:hAnsi="Atkinson Hyperlegible"/>
          <w:lang w:eastAsia="en-GB"/>
        </w:rPr>
      </w:pPr>
      <w:r w:rsidRPr="00594BBC">
        <w:rPr>
          <w:rFonts w:ascii="Atkinson Hyperlegible" w:eastAsia="Times New Roman" w:hAnsi="Atkinson Hyperlegible"/>
          <w:lang w:eastAsia="en-GB"/>
        </w:rPr>
        <w:t>Resolved: 0.</w:t>
      </w:r>
    </w:p>
    <w:p w14:paraId="1E85571A" w14:textId="77777777" w:rsidR="009B60B0" w:rsidRPr="00594BBC" w:rsidRDefault="009B60B0" w:rsidP="009B60B0">
      <w:pPr>
        <w:pStyle w:val="ListParagraph"/>
        <w:tabs>
          <w:tab w:val="left" w:pos="1418"/>
          <w:tab w:val="right" w:leader="dot" w:pos="9072"/>
        </w:tabs>
        <w:spacing w:after="220" w:line="360" w:lineRule="auto"/>
        <w:ind w:left="1440"/>
        <w:rPr>
          <w:rFonts w:ascii="Atkinson Hyperlegible" w:eastAsia="Times New Roman" w:hAnsi="Atkinson Hyperlegible"/>
          <w:lang w:eastAsia="en-GB"/>
        </w:rPr>
      </w:pPr>
    </w:p>
    <w:sectPr w:rsidR="009B60B0" w:rsidRPr="00594BBC" w:rsidSect="001D7E62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1AF7B" w14:textId="77777777" w:rsidR="006F2B23" w:rsidRDefault="006F2B23" w:rsidP="00B5788D">
      <w:pPr>
        <w:spacing w:after="0" w:line="240" w:lineRule="auto"/>
      </w:pPr>
      <w:r>
        <w:separator/>
      </w:r>
    </w:p>
  </w:endnote>
  <w:endnote w:type="continuationSeparator" w:id="0">
    <w:p w14:paraId="74496B01" w14:textId="77777777" w:rsidR="006F2B23" w:rsidRDefault="006F2B23" w:rsidP="00B5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tkinson Hyperlegible">
    <w:altName w:val="Calibri"/>
    <w:panose1 w:val="00000000000000000000"/>
    <w:charset w:val="00"/>
    <w:family w:val="auto"/>
    <w:pitch w:val="variable"/>
    <w:sig w:usb0="800000EF" w:usb1="0000204B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D05CF" w14:textId="77777777" w:rsidR="006F2B23" w:rsidRDefault="006F2B23" w:rsidP="00B5788D">
      <w:pPr>
        <w:spacing w:after="0" w:line="240" w:lineRule="auto"/>
      </w:pPr>
      <w:r>
        <w:separator/>
      </w:r>
    </w:p>
  </w:footnote>
  <w:footnote w:type="continuationSeparator" w:id="0">
    <w:p w14:paraId="490D1ACC" w14:textId="77777777" w:rsidR="006F2B23" w:rsidRDefault="006F2B23" w:rsidP="00B57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D9E4B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F3D3E01"/>
    <w:multiLevelType w:val="hybridMultilevel"/>
    <w:tmpl w:val="A69C2726"/>
    <w:lvl w:ilvl="0" w:tplc="463E0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ACE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A8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69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0A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2E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68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8A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06E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119AB"/>
    <w:multiLevelType w:val="hybridMultilevel"/>
    <w:tmpl w:val="87F2B68E"/>
    <w:lvl w:ilvl="0" w:tplc="E2D6E85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8138E"/>
    <w:multiLevelType w:val="multilevel"/>
    <w:tmpl w:val="C6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1183542"/>
    <w:multiLevelType w:val="hybridMultilevel"/>
    <w:tmpl w:val="B0BA6DC0"/>
    <w:lvl w:ilvl="0" w:tplc="C56AF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6C8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AF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85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82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0F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2A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88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66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76766"/>
    <w:multiLevelType w:val="hybridMultilevel"/>
    <w:tmpl w:val="23AAA8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D5639"/>
    <w:multiLevelType w:val="hybridMultilevel"/>
    <w:tmpl w:val="3F0C14DE"/>
    <w:lvl w:ilvl="0" w:tplc="A9AC9FA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73D55"/>
    <w:multiLevelType w:val="hybridMultilevel"/>
    <w:tmpl w:val="742AE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90EA8"/>
    <w:multiLevelType w:val="hybridMultilevel"/>
    <w:tmpl w:val="8B6E7790"/>
    <w:lvl w:ilvl="0" w:tplc="451811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3"/>
        <w:szCs w:val="23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939A77"/>
    <w:multiLevelType w:val="hybridMultilevel"/>
    <w:tmpl w:val="FD0416DE"/>
    <w:lvl w:ilvl="0" w:tplc="8E9A1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89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E5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84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C8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425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E3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AA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2A1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0B58A"/>
    <w:multiLevelType w:val="hybridMultilevel"/>
    <w:tmpl w:val="7E3E8B9E"/>
    <w:lvl w:ilvl="0" w:tplc="CFF8E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ED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6D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80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28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0EC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61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0B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E2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77080"/>
    <w:multiLevelType w:val="hybridMultilevel"/>
    <w:tmpl w:val="44028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8784411">
    <w:abstractNumId w:val="6"/>
  </w:num>
  <w:num w:numId="2" w16cid:durableId="24135929">
    <w:abstractNumId w:val="2"/>
  </w:num>
  <w:num w:numId="3" w16cid:durableId="961305194">
    <w:abstractNumId w:val="3"/>
  </w:num>
  <w:num w:numId="4" w16cid:durableId="488059753">
    <w:abstractNumId w:val="11"/>
  </w:num>
  <w:num w:numId="5" w16cid:durableId="1165315031">
    <w:abstractNumId w:val="5"/>
  </w:num>
  <w:num w:numId="6" w16cid:durableId="821043062">
    <w:abstractNumId w:val="8"/>
  </w:num>
  <w:num w:numId="7" w16cid:durableId="553203757">
    <w:abstractNumId w:val="0"/>
  </w:num>
  <w:num w:numId="8" w16cid:durableId="1594582448">
    <w:abstractNumId w:val="7"/>
  </w:num>
  <w:num w:numId="9" w16cid:durableId="619458011">
    <w:abstractNumId w:val="1"/>
  </w:num>
  <w:num w:numId="10" w16cid:durableId="1572814078">
    <w:abstractNumId w:val="9"/>
  </w:num>
  <w:num w:numId="11" w16cid:durableId="480780025">
    <w:abstractNumId w:val="10"/>
  </w:num>
  <w:num w:numId="12" w16cid:durableId="1992247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57"/>
    <w:rsid w:val="00006444"/>
    <w:rsid w:val="00014688"/>
    <w:rsid w:val="0003101A"/>
    <w:rsid w:val="0003329E"/>
    <w:rsid w:val="000360F5"/>
    <w:rsid w:val="00036418"/>
    <w:rsid w:val="0003691F"/>
    <w:rsid w:val="00044750"/>
    <w:rsid w:val="00074F5B"/>
    <w:rsid w:val="00080B17"/>
    <w:rsid w:val="00082F2C"/>
    <w:rsid w:val="0008706B"/>
    <w:rsid w:val="00092FF0"/>
    <w:rsid w:val="000C06DD"/>
    <w:rsid w:val="000C79A4"/>
    <w:rsid w:val="00104AC9"/>
    <w:rsid w:val="00111011"/>
    <w:rsid w:val="00116C81"/>
    <w:rsid w:val="00133577"/>
    <w:rsid w:val="0014564C"/>
    <w:rsid w:val="00154B3B"/>
    <w:rsid w:val="00160E39"/>
    <w:rsid w:val="00170F9F"/>
    <w:rsid w:val="00172553"/>
    <w:rsid w:val="001760A1"/>
    <w:rsid w:val="0018650B"/>
    <w:rsid w:val="00196858"/>
    <w:rsid w:val="001A0120"/>
    <w:rsid w:val="001A76BC"/>
    <w:rsid w:val="001B303D"/>
    <w:rsid w:val="001B6CE0"/>
    <w:rsid w:val="001C588B"/>
    <w:rsid w:val="001C6C74"/>
    <w:rsid w:val="001D37D6"/>
    <w:rsid w:val="001D7E62"/>
    <w:rsid w:val="001E2F51"/>
    <w:rsid w:val="001E4B3F"/>
    <w:rsid w:val="001E667E"/>
    <w:rsid w:val="001F4CD5"/>
    <w:rsid w:val="001F5BAE"/>
    <w:rsid w:val="00200891"/>
    <w:rsid w:val="002032C1"/>
    <w:rsid w:val="002050AB"/>
    <w:rsid w:val="00222E57"/>
    <w:rsid w:val="00225C73"/>
    <w:rsid w:val="002322FF"/>
    <w:rsid w:val="00235162"/>
    <w:rsid w:val="002510C1"/>
    <w:rsid w:val="00256314"/>
    <w:rsid w:val="00273D98"/>
    <w:rsid w:val="00291EDB"/>
    <w:rsid w:val="002A325C"/>
    <w:rsid w:val="002A5E9E"/>
    <w:rsid w:val="002A720B"/>
    <w:rsid w:val="002B0262"/>
    <w:rsid w:val="002C03F5"/>
    <w:rsid w:val="002C1450"/>
    <w:rsid w:val="002F7648"/>
    <w:rsid w:val="003079AC"/>
    <w:rsid w:val="00310928"/>
    <w:rsid w:val="00313295"/>
    <w:rsid w:val="00316620"/>
    <w:rsid w:val="0032158E"/>
    <w:rsid w:val="00336431"/>
    <w:rsid w:val="00352AFA"/>
    <w:rsid w:val="00352D5D"/>
    <w:rsid w:val="0035511C"/>
    <w:rsid w:val="00361D85"/>
    <w:rsid w:val="00363086"/>
    <w:rsid w:val="00365B97"/>
    <w:rsid w:val="00377358"/>
    <w:rsid w:val="003815E9"/>
    <w:rsid w:val="00382DF0"/>
    <w:rsid w:val="003C04BD"/>
    <w:rsid w:val="003E1542"/>
    <w:rsid w:val="003E6100"/>
    <w:rsid w:val="003F092A"/>
    <w:rsid w:val="003F2F53"/>
    <w:rsid w:val="003F3537"/>
    <w:rsid w:val="003F6626"/>
    <w:rsid w:val="00414976"/>
    <w:rsid w:val="004151B6"/>
    <w:rsid w:val="00416CF5"/>
    <w:rsid w:val="00420994"/>
    <w:rsid w:val="0042251C"/>
    <w:rsid w:val="00423A0D"/>
    <w:rsid w:val="00425B5C"/>
    <w:rsid w:val="00430A2C"/>
    <w:rsid w:val="00441BF6"/>
    <w:rsid w:val="004501D8"/>
    <w:rsid w:val="00470AB7"/>
    <w:rsid w:val="0048291F"/>
    <w:rsid w:val="004B03BD"/>
    <w:rsid w:val="004B72EE"/>
    <w:rsid w:val="004D0CCA"/>
    <w:rsid w:val="004E49F8"/>
    <w:rsid w:val="004E58DE"/>
    <w:rsid w:val="004F34F8"/>
    <w:rsid w:val="004F61D3"/>
    <w:rsid w:val="005077B7"/>
    <w:rsid w:val="005079CB"/>
    <w:rsid w:val="00511186"/>
    <w:rsid w:val="005152E1"/>
    <w:rsid w:val="00526557"/>
    <w:rsid w:val="00531E37"/>
    <w:rsid w:val="0053386F"/>
    <w:rsid w:val="005425A6"/>
    <w:rsid w:val="00542CCF"/>
    <w:rsid w:val="00552EFB"/>
    <w:rsid w:val="005624A5"/>
    <w:rsid w:val="00571351"/>
    <w:rsid w:val="00583EB8"/>
    <w:rsid w:val="00594BBC"/>
    <w:rsid w:val="00595252"/>
    <w:rsid w:val="005A5146"/>
    <w:rsid w:val="005B225B"/>
    <w:rsid w:val="005C0D8B"/>
    <w:rsid w:val="005D5936"/>
    <w:rsid w:val="00621101"/>
    <w:rsid w:val="006436AB"/>
    <w:rsid w:val="00652DFC"/>
    <w:rsid w:val="00654D3D"/>
    <w:rsid w:val="00663266"/>
    <w:rsid w:val="006649E4"/>
    <w:rsid w:val="00671216"/>
    <w:rsid w:val="00673BCE"/>
    <w:rsid w:val="00674FC7"/>
    <w:rsid w:val="006752A6"/>
    <w:rsid w:val="0068458B"/>
    <w:rsid w:val="006A0D2B"/>
    <w:rsid w:val="006A1EFD"/>
    <w:rsid w:val="006A74CF"/>
    <w:rsid w:val="006B51D7"/>
    <w:rsid w:val="006C1690"/>
    <w:rsid w:val="006E477F"/>
    <w:rsid w:val="006E7A17"/>
    <w:rsid w:val="006F2B23"/>
    <w:rsid w:val="007000E8"/>
    <w:rsid w:val="00700F34"/>
    <w:rsid w:val="00711A49"/>
    <w:rsid w:val="007203D3"/>
    <w:rsid w:val="00725135"/>
    <w:rsid w:val="00733B6F"/>
    <w:rsid w:val="00735D9B"/>
    <w:rsid w:val="00736DB8"/>
    <w:rsid w:val="00736F4B"/>
    <w:rsid w:val="00743C7D"/>
    <w:rsid w:val="0074514C"/>
    <w:rsid w:val="007466B3"/>
    <w:rsid w:val="007527B4"/>
    <w:rsid w:val="007544A9"/>
    <w:rsid w:val="00764E19"/>
    <w:rsid w:val="00767B8A"/>
    <w:rsid w:val="00783926"/>
    <w:rsid w:val="00795E7E"/>
    <w:rsid w:val="007A32E8"/>
    <w:rsid w:val="007A4684"/>
    <w:rsid w:val="007A538B"/>
    <w:rsid w:val="007A7524"/>
    <w:rsid w:val="007B12D0"/>
    <w:rsid w:val="007C0C12"/>
    <w:rsid w:val="007E3738"/>
    <w:rsid w:val="007E4076"/>
    <w:rsid w:val="007F5BF4"/>
    <w:rsid w:val="00807F5B"/>
    <w:rsid w:val="00812711"/>
    <w:rsid w:val="008129BA"/>
    <w:rsid w:val="00812CB1"/>
    <w:rsid w:val="008130BD"/>
    <w:rsid w:val="008179E8"/>
    <w:rsid w:val="008224E5"/>
    <w:rsid w:val="00837264"/>
    <w:rsid w:val="00843361"/>
    <w:rsid w:val="00847B81"/>
    <w:rsid w:val="0085035F"/>
    <w:rsid w:val="00872682"/>
    <w:rsid w:val="00874537"/>
    <w:rsid w:val="00876360"/>
    <w:rsid w:val="0088294D"/>
    <w:rsid w:val="008857EB"/>
    <w:rsid w:val="00885A4F"/>
    <w:rsid w:val="0089526C"/>
    <w:rsid w:val="008B1DFC"/>
    <w:rsid w:val="008B2BD4"/>
    <w:rsid w:val="008B3BA8"/>
    <w:rsid w:val="008B74B8"/>
    <w:rsid w:val="008C4631"/>
    <w:rsid w:val="008E26B6"/>
    <w:rsid w:val="008E4FE1"/>
    <w:rsid w:val="008E6A89"/>
    <w:rsid w:val="008F4D21"/>
    <w:rsid w:val="008F6B24"/>
    <w:rsid w:val="00900527"/>
    <w:rsid w:val="00900A0D"/>
    <w:rsid w:val="009051AC"/>
    <w:rsid w:val="00920D84"/>
    <w:rsid w:val="00920EAF"/>
    <w:rsid w:val="009279BB"/>
    <w:rsid w:val="0093553E"/>
    <w:rsid w:val="00942D56"/>
    <w:rsid w:val="0094329C"/>
    <w:rsid w:val="00943B76"/>
    <w:rsid w:val="00951247"/>
    <w:rsid w:val="00963AF0"/>
    <w:rsid w:val="009730C2"/>
    <w:rsid w:val="00975B5B"/>
    <w:rsid w:val="00987454"/>
    <w:rsid w:val="00995306"/>
    <w:rsid w:val="009A71F6"/>
    <w:rsid w:val="009B60B0"/>
    <w:rsid w:val="009D13D1"/>
    <w:rsid w:val="009D4FAB"/>
    <w:rsid w:val="009D5BD6"/>
    <w:rsid w:val="009E5256"/>
    <w:rsid w:val="00A17748"/>
    <w:rsid w:val="00A44BE7"/>
    <w:rsid w:val="00A450BD"/>
    <w:rsid w:val="00A45FD8"/>
    <w:rsid w:val="00A503BF"/>
    <w:rsid w:val="00A53FBF"/>
    <w:rsid w:val="00A65164"/>
    <w:rsid w:val="00A65B8E"/>
    <w:rsid w:val="00A80C47"/>
    <w:rsid w:val="00A8394D"/>
    <w:rsid w:val="00A84C91"/>
    <w:rsid w:val="00A86DBB"/>
    <w:rsid w:val="00AA19A3"/>
    <w:rsid w:val="00AA5E34"/>
    <w:rsid w:val="00AA7044"/>
    <w:rsid w:val="00AB7053"/>
    <w:rsid w:val="00AC0A7D"/>
    <w:rsid w:val="00AC2E2C"/>
    <w:rsid w:val="00AD66D5"/>
    <w:rsid w:val="00AD7C65"/>
    <w:rsid w:val="00AE5365"/>
    <w:rsid w:val="00AE7155"/>
    <w:rsid w:val="00AF5BD8"/>
    <w:rsid w:val="00B0021D"/>
    <w:rsid w:val="00B01AE2"/>
    <w:rsid w:val="00B050C0"/>
    <w:rsid w:val="00B1111A"/>
    <w:rsid w:val="00B225C8"/>
    <w:rsid w:val="00B26BC3"/>
    <w:rsid w:val="00B5788D"/>
    <w:rsid w:val="00B6065D"/>
    <w:rsid w:val="00B63352"/>
    <w:rsid w:val="00B63F10"/>
    <w:rsid w:val="00B706F4"/>
    <w:rsid w:val="00B72166"/>
    <w:rsid w:val="00B86453"/>
    <w:rsid w:val="00B86AED"/>
    <w:rsid w:val="00B91ACC"/>
    <w:rsid w:val="00B957F4"/>
    <w:rsid w:val="00B96A77"/>
    <w:rsid w:val="00BA0881"/>
    <w:rsid w:val="00BA4A17"/>
    <w:rsid w:val="00BA4A87"/>
    <w:rsid w:val="00BB2F83"/>
    <w:rsid w:val="00BC3186"/>
    <w:rsid w:val="00BE2621"/>
    <w:rsid w:val="00BE605A"/>
    <w:rsid w:val="00BF1B25"/>
    <w:rsid w:val="00BF65AE"/>
    <w:rsid w:val="00C007C2"/>
    <w:rsid w:val="00C10368"/>
    <w:rsid w:val="00C134BF"/>
    <w:rsid w:val="00C17A7A"/>
    <w:rsid w:val="00C32358"/>
    <w:rsid w:val="00C34A1C"/>
    <w:rsid w:val="00C42731"/>
    <w:rsid w:val="00C57C0D"/>
    <w:rsid w:val="00C57E8D"/>
    <w:rsid w:val="00C65A7A"/>
    <w:rsid w:val="00C76F95"/>
    <w:rsid w:val="00C863D1"/>
    <w:rsid w:val="00CA2B9A"/>
    <w:rsid w:val="00CA371B"/>
    <w:rsid w:val="00CA6F4D"/>
    <w:rsid w:val="00CB5739"/>
    <w:rsid w:val="00CB7553"/>
    <w:rsid w:val="00CC7E77"/>
    <w:rsid w:val="00CD3725"/>
    <w:rsid w:val="00CD5219"/>
    <w:rsid w:val="00CE2526"/>
    <w:rsid w:val="00D020FA"/>
    <w:rsid w:val="00D03209"/>
    <w:rsid w:val="00D03FE1"/>
    <w:rsid w:val="00D11575"/>
    <w:rsid w:val="00D13A95"/>
    <w:rsid w:val="00D168B5"/>
    <w:rsid w:val="00D21990"/>
    <w:rsid w:val="00D32E35"/>
    <w:rsid w:val="00D67847"/>
    <w:rsid w:val="00D74C38"/>
    <w:rsid w:val="00D751EC"/>
    <w:rsid w:val="00D8229C"/>
    <w:rsid w:val="00D87172"/>
    <w:rsid w:val="00D957B8"/>
    <w:rsid w:val="00D95C53"/>
    <w:rsid w:val="00D96CB4"/>
    <w:rsid w:val="00DA5C2B"/>
    <w:rsid w:val="00DA5CD8"/>
    <w:rsid w:val="00DB2FC3"/>
    <w:rsid w:val="00DC251C"/>
    <w:rsid w:val="00DD21E5"/>
    <w:rsid w:val="00DD51B2"/>
    <w:rsid w:val="00DE086F"/>
    <w:rsid w:val="00DE246B"/>
    <w:rsid w:val="00DE3D1B"/>
    <w:rsid w:val="00DF10BB"/>
    <w:rsid w:val="00E01A72"/>
    <w:rsid w:val="00E039D6"/>
    <w:rsid w:val="00E1119A"/>
    <w:rsid w:val="00E12815"/>
    <w:rsid w:val="00E13BC9"/>
    <w:rsid w:val="00E16D36"/>
    <w:rsid w:val="00E219F0"/>
    <w:rsid w:val="00E24CF6"/>
    <w:rsid w:val="00E26728"/>
    <w:rsid w:val="00E32398"/>
    <w:rsid w:val="00E36472"/>
    <w:rsid w:val="00E366A2"/>
    <w:rsid w:val="00E44604"/>
    <w:rsid w:val="00E4566E"/>
    <w:rsid w:val="00E45BD3"/>
    <w:rsid w:val="00E564B1"/>
    <w:rsid w:val="00E75541"/>
    <w:rsid w:val="00E90078"/>
    <w:rsid w:val="00E95238"/>
    <w:rsid w:val="00EA6736"/>
    <w:rsid w:val="00EB07DE"/>
    <w:rsid w:val="00EB19F5"/>
    <w:rsid w:val="00EB603B"/>
    <w:rsid w:val="00EC4927"/>
    <w:rsid w:val="00EC6217"/>
    <w:rsid w:val="00ED5C09"/>
    <w:rsid w:val="00ED740B"/>
    <w:rsid w:val="00EE0D9B"/>
    <w:rsid w:val="00EE4C5B"/>
    <w:rsid w:val="00EE62B3"/>
    <w:rsid w:val="00EF02EC"/>
    <w:rsid w:val="00EF1330"/>
    <w:rsid w:val="00EF4ED3"/>
    <w:rsid w:val="00F047EA"/>
    <w:rsid w:val="00F0641E"/>
    <w:rsid w:val="00F1002B"/>
    <w:rsid w:val="00F15232"/>
    <w:rsid w:val="00F27981"/>
    <w:rsid w:val="00F3733A"/>
    <w:rsid w:val="00F43BFF"/>
    <w:rsid w:val="00F43C25"/>
    <w:rsid w:val="00F60089"/>
    <w:rsid w:val="00F614F5"/>
    <w:rsid w:val="00F625E3"/>
    <w:rsid w:val="00F7005B"/>
    <w:rsid w:val="00F713A1"/>
    <w:rsid w:val="00F755F5"/>
    <w:rsid w:val="00F76B70"/>
    <w:rsid w:val="00F814FA"/>
    <w:rsid w:val="00F82FC1"/>
    <w:rsid w:val="00F838AB"/>
    <w:rsid w:val="00F85E9E"/>
    <w:rsid w:val="00F87F83"/>
    <w:rsid w:val="00F90B97"/>
    <w:rsid w:val="00FB2585"/>
    <w:rsid w:val="00FC1340"/>
    <w:rsid w:val="00FD192F"/>
    <w:rsid w:val="032C5BB2"/>
    <w:rsid w:val="09375E8F"/>
    <w:rsid w:val="107ABE71"/>
    <w:rsid w:val="143202A6"/>
    <w:rsid w:val="15CDD307"/>
    <w:rsid w:val="29F63229"/>
    <w:rsid w:val="3CCC40C8"/>
    <w:rsid w:val="408384FD"/>
    <w:rsid w:val="4879AE4E"/>
    <w:rsid w:val="519532C6"/>
    <w:rsid w:val="52547E82"/>
    <w:rsid w:val="5302C963"/>
    <w:rsid w:val="6228C1A2"/>
    <w:rsid w:val="65E5FCDE"/>
    <w:rsid w:val="6781CD3F"/>
    <w:rsid w:val="6968AE5B"/>
    <w:rsid w:val="6CEC1F28"/>
    <w:rsid w:val="6D62CEE0"/>
    <w:rsid w:val="73C96544"/>
    <w:rsid w:val="7520A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7D3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6F"/>
  </w:style>
  <w:style w:type="paragraph" w:styleId="Heading1">
    <w:name w:val="heading 1"/>
    <w:basedOn w:val="Normal"/>
    <w:next w:val="Normal"/>
    <w:link w:val="Heading1Char"/>
    <w:qFormat/>
    <w:rsid w:val="00526557"/>
    <w:pPr>
      <w:keepNext/>
      <w:spacing w:before="240" w:after="240" w:line="276" w:lineRule="auto"/>
      <w:outlineLvl w:val="0"/>
    </w:pPr>
    <w:rPr>
      <w:b/>
      <w:bCs/>
      <w:color w:val="000000" w:themeColor="text1"/>
      <w:kern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4564C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E19"/>
    <w:pPr>
      <w:spacing w:after="220" w:line="240" w:lineRule="auto"/>
      <w:outlineLvl w:val="2"/>
    </w:pPr>
    <w:rPr>
      <w:rFonts w:eastAsia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ard">
    <w:name w:val="Board"/>
    <w:basedOn w:val="Normal"/>
    <w:link w:val="BoardChar"/>
    <w:qFormat/>
    <w:rsid w:val="009730C2"/>
    <w:pPr>
      <w:spacing w:after="220"/>
    </w:pPr>
  </w:style>
  <w:style w:type="character" w:customStyle="1" w:styleId="BoardChar">
    <w:name w:val="Board Char"/>
    <w:basedOn w:val="DefaultParagraphFont"/>
    <w:link w:val="Board"/>
    <w:rsid w:val="009730C2"/>
    <w:rPr>
      <w:rFonts w:ascii="Arial" w:hAnsi="Arial"/>
    </w:rPr>
  </w:style>
  <w:style w:type="character" w:customStyle="1" w:styleId="Heading1Char">
    <w:name w:val="Heading 1 Char"/>
    <w:link w:val="Heading1"/>
    <w:rsid w:val="00526557"/>
    <w:rPr>
      <w:b/>
      <w:bCs/>
      <w:color w:val="000000" w:themeColor="text1"/>
      <w:kern w:val="32"/>
    </w:rPr>
  </w:style>
  <w:style w:type="character" w:customStyle="1" w:styleId="Heading2Char">
    <w:name w:val="Heading 2 Char"/>
    <w:link w:val="Heading2"/>
    <w:uiPriority w:val="9"/>
    <w:rsid w:val="0014564C"/>
    <w:rPr>
      <w:b/>
      <w:bCs/>
      <w:color w:val="000000" w:themeColor="text1"/>
      <w:kern w:val="32"/>
    </w:rPr>
  </w:style>
  <w:style w:type="paragraph" w:styleId="ListParagraph">
    <w:name w:val="List Paragraph"/>
    <w:basedOn w:val="Normal"/>
    <w:uiPriority w:val="34"/>
    <w:qFormat/>
    <w:rsid w:val="005265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E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E39"/>
    <w:rPr>
      <w:color w:val="605E5C"/>
      <w:shd w:val="clear" w:color="auto" w:fill="E1DFDD"/>
    </w:rPr>
  </w:style>
  <w:style w:type="paragraph" w:styleId="ListBullet5">
    <w:name w:val="List Bullet 5"/>
    <w:basedOn w:val="Normal"/>
    <w:rsid w:val="00470AB7"/>
    <w:pPr>
      <w:numPr>
        <w:numId w:val="7"/>
      </w:numPr>
      <w:tabs>
        <w:tab w:val="clear" w:pos="1492"/>
        <w:tab w:val="num" w:pos="1080"/>
      </w:tabs>
      <w:spacing w:after="0" w:line="240" w:lineRule="auto"/>
      <w:ind w:left="1080"/>
    </w:pPr>
    <w:rPr>
      <w:rFonts w:ascii="Gill Sans MT" w:eastAsia="Times New Roman" w:hAnsi="Gill Sans MT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31E3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E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E19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64E19"/>
    <w:rPr>
      <w:rFonts w:eastAsia="Times New Roman"/>
      <w:b/>
      <w:bCs/>
      <w:lang w:eastAsia="en-GB"/>
    </w:rPr>
  </w:style>
  <w:style w:type="paragraph" w:styleId="Revision">
    <w:name w:val="Revision"/>
    <w:hidden/>
    <w:uiPriority w:val="99"/>
    <w:semiHidden/>
    <w:rsid w:val="00EB60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57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88D"/>
  </w:style>
  <w:style w:type="paragraph" w:styleId="Footer">
    <w:name w:val="footer"/>
    <w:basedOn w:val="Normal"/>
    <w:link w:val="FooterChar"/>
    <w:uiPriority w:val="99"/>
    <w:unhideWhenUsed/>
    <w:rsid w:val="00B57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nls.uk/contact/complaints-procedu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ls.uk/media/b1sfxcqi/dear-library-exhibition-independent-investigation-october-202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707</Words>
  <Characters>3684</Characters>
  <Application>Microsoft Office Word</Application>
  <DocSecurity>2</DocSecurity>
  <Lines>112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Links>
    <vt:vector size="6" baseType="variant">
      <vt:variant>
        <vt:i4>196697</vt:i4>
      </vt:variant>
      <vt:variant>
        <vt:i4>0</vt:i4>
      </vt:variant>
      <vt:variant>
        <vt:i4>0</vt:i4>
      </vt:variant>
      <vt:variant>
        <vt:i4>5</vt:i4>
      </vt:variant>
      <vt:variant>
        <vt:lpwstr>https://www.nls.uk/contact/complaints-procedure/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to 2026 Quarterly complaints Q1 to Q3</dc:title>
  <dc:subject/>
  <dc:creator/>
  <cp:keywords/>
  <dc:description/>
  <cp:lastModifiedBy/>
  <cp:revision>1</cp:revision>
  <dcterms:created xsi:type="dcterms:W3CDTF">2026-04-08T12:19:00Z</dcterms:created>
  <dcterms:modified xsi:type="dcterms:W3CDTF">2026-04-08T12:26:00Z</dcterms:modified>
</cp:coreProperties>
</file>