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9BBE3" w14:textId="063A8777" w:rsidR="004C540B" w:rsidRPr="005F68C9" w:rsidRDefault="00073E39" w:rsidP="0059394B">
      <w:pPr>
        <w:pStyle w:val="Heading1"/>
        <w:rPr>
          <w:rFonts w:ascii="Proxima Nova" w:hAnsi="Proxima Nova"/>
        </w:rPr>
      </w:pPr>
      <w:r>
        <w:rPr>
          <w:noProof/>
        </w:rPr>
        <w:drawing>
          <wp:inline distT="0" distB="0" distL="0" distR="0" wp14:anchorId="31DB2580" wp14:editId="3F5325C0">
            <wp:extent cx="5272403" cy="1619250"/>
            <wp:effectExtent l="0" t="0" r="444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2403" cy="1619250"/>
                    </a:xfrm>
                    <a:prstGeom prst="rect">
                      <a:avLst/>
                    </a:prstGeom>
                  </pic:spPr>
                </pic:pic>
              </a:graphicData>
            </a:graphic>
          </wp:inline>
        </w:drawing>
      </w:r>
    </w:p>
    <w:p w14:paraId="24BBAD2A" w14:textId="5C0019EC" w:rsidR="004C540B" w:rsidRPr="00847C63" w:rsidRDefault="00E5596A" w:rsidP="0059394B">
      <w:pPr>
        <w:pStyle w:val="Heading1"/>
      </w:pPr>
      <w:r w:rsidRPr="00847C63">
        <w:t>S</w:t>
      </w:r>
      <w:r w:rsidR="004C540B" w:rsidRPr="00847C63">
        <w:t>ecurity Policy</w:t>
      </w:r>
    </w:p>
    <w:p w14:paraId="0D0B940D" w14:textId="77777777" w:rsidR="004C540B" w:rsidRDefault="004C540B" w:rsidP="004C540B">
      <w:pPr>
        <w:rPr>
          <w:rFonts w:ascii="Proxima Nova" w:hAnsi="Proxima Nova"/>
        </w:rPr>
      </w:pPr>
    </w:p>
    <w:p w14:paraId="05BB37E2" w14:textId="03DD816E" w:rsidR="00753BD9" w:rsidRDefault="00630127">
      <w:pPr>
        <w:pStyle w:val="TOC2"/>
        <w:rPr>
          <w:rFonts w:asciiTheme="minorHAnsi" w:eastAsiaTheme="minorEastAsia" w:hAnsiTheme="minorHAnsi" w:cstheme="minorBidi"/>
          <w:noProof/>
          <w:kern w:val="2"/>
          <w:sz w:val="22"/>
          <w:szCs w:val="22"/>
          <w14:ligatures w14:val="standardContextual"/>
        </w:rPr>
      </w:pPr>
      <w:r>
        <w:rPr>
          <w:rFonts w:ascii="Proxima Nova" w:hAnsi="Proxima Nova"/>
        </w:rPr>
        <w:fldChar w:fldCharType="begin"/>
      </w:r>
      <w:r>
        <w:rPr>
          <w:rFonts w:ascii="Proxima Nova" w:hAnsi="Proxima Nova"/>
        </w:rPr>
        <w:instrText xml:space="preserve"> TOC \o "2-2" \h \z \u </w:instrText>
      </w:r>
      <w:r>
        <w:rPr>
          <w:rFonts w:ascii="Proxima Nova" w:hAnsi="Proxima Nova"/>
        </w:rPr>
        <w:fldChar w:fldCharType="separate"/>
      </w:r>
      <w:hyperlink w:anchor="_Toc163833681" w:history="1">
        <w:r w:rsidR="00753BD9" w:rsidRPr="007A46EA">
          <w:rPr>
            <w:rStyle w:val="Hyperlink"/>
            <w:noProof/>
          </w:rPr>
          <w:t>1.</w:t>
        </w:r>
        <w:r w:rsidR="00753BD9">
          <w:rPr>
            <w:rFonts w:asciiTheme="minorHAnsi" w:eastAsiaTheme="minorEastAsia" w:hAnsiTheme="minorHAnsi" w:cstheme="minorBidi"/>
            <w:noProof/>
            <w:kern w:val="2"/>
            <w:sz w:val="22"/>
            <w:szCs w:val="22"/>
            <w14:ligatures w14:val="standardContextual"/>
          </w:rPr>
          <w:tab/>
        </w:r>
        <w:r w:rsidR="00753BD9" w:rsidRPr="007A46EA">
          <w:rPr>
            <w:rStyle w:val="Hyperlink"/>
            <w:noProof/>
          </w:rPr>
          <w:t>Introduction</w:t>
        </w:r>
        <w:r w:rsidR="00753BD9">
          <w:rPr>
            <w:noProof/>
            <w:webHidden/>
          </w:rPr>
          <w:tab/>
        </w:r>
        <w:r w:rsidR="00753BD9">
          <w:rPr>
            <w:noProof/>
            <w:webHidden/>
          </w:rPr>
          <w:fldChar w:fldCharType="begin"/>
        </w:r>
        <w:r w:rsidR="00753BD9">
          <w:rPr>
            <w:noProof/>
            <w:webHidden/>
          </w:rPr>
          <w:instrText xml:space="preserve"> PAGEREF _Toc163833681 \h </w:instrText>
        </w:r>
        <w:r w:rsidR="00753BD9">
          <w:rPr>
            <w:noProof/>
            <w:webHidden/>
          </w:rPr>
        </w:r>
        <w:r w:rsidR="00753BD9">
          <w:rPr>
            <w:noProof/>
            <w:webHidden/>
          </w:rPr>
          <w:fldChar w:fldCharType="separate"/>
        </w:r>
        <w:r w:rsidR="00753BD9">
          <w:rPr>
            <w:noProof/>
            <w:webHidden/>
          </w:rPr>
          <w:t>2</w:t>
        </w:r>
        <w:r w:rsidR="00753BD9">
          <w:rPr>
            <w:noProof/>
            <w:webHidden/>
          </w:rPr>
          <w:fldChar w:fldCharType="end"/>
        </w:r>
      </w:hyperlink>
    </w:p>
    <w:p w14:paraId="7A5B84C8" w14:textId="685E88EC" w:rsidR="00753BD9" w:rsidRDefault="00000000">
      <w:pPr>
        <w:pStyle w:val="TOC2"/>
        <w:rPr>
          <w:rFonts w:asciiTheme="minorHAnsi" w:eastAsiaTheme="minorEastAsia" w:hAnsiTheme="minorHAnsi" w:cstheme="minorBidi"/>
          <w:noProof/>
          <w:kern w:val="2"/>
          <w:sz w:val="22"/>
          <w:szCs w:val="22"/>
          <w14:ligatures w14:val="standardContextual"/>
        </w:rPr>
      </w:pPr>
      <w:hyperlink w:anchor="_Toc163833682" w:history="1">
        <w:r w:rsidR="00753BD9" w:rsidRPr="007A46EA">
          <w:rPr>
            <w:rStyle w:val="Hyperlink"/>
            <w:noProof/>
          </w:rPr>
          <w:t>2.</w:t>
        </w:r>
        <w:r w:rsidR="00753BD9">
          <w:rPr>
            <w:rFonts w:asciiTheme="minorHAnsi" w:eastAsiaTheme="minorEastAsia" w:hAnsiTheme="minorHAnsi" w:cstheme="minorBidi"/>
            <w:noProof/>
            <w:kern w:val="2"/>
            <w:sz w:val="22"/>
            <w:szCs w:val="22"/>
            <w14:ligatures w14:val="standardContextual"/>
          </w:rPr>
          <w:tab/>
        </w:r>
        <w:r w:rsidR="00753BD9" w:rsidRPr="007A46EA">
          <w:rPr>
            <w:rStyle w:val="Hyperlink"/>
            <w:noProof/>
          </w:rPr>
          <w:t>Guiding principles</w:t>
        </w:r>
        <w:r w:rsidR="00753BD9">
          <w:rPr>
            <w:noProof/>
            <w:webHidden/>
          </w:rPr>
          <w:tab/>
        </w:r>
        <w:r w:rsidR="00753BD9">
          <w:rPr>
            <w:noProof/>
            <w:webHidden/>
          </w:rPr>
          <w:fldChar w:fldCharType="begin"/>
        </w:r>
        <w:r w:rsidR="00753BD9">
          <w:rPr>
            <w:noProof/>
            <w:webHidden/>
          </w:rPr>
          <w:instrText xml:space="preserve"> PAGEREF _Toc163833682 \h </w:instrText>
        </w:r>
        <w:r w:rsidR="00753BD9">
          <w:rPr>
            <w:noProof/>
            <w:webHidden/>
          </w:rPr>
        </w:r>
        <w:r w:rsidR="00753BD9">
          <w:rPr>
            <w:noProof/>
            <w:webHidden/>
          </w:rPr>
          <w:fldChar w:fldCharType="separate"/>
        </w:r>
        <w:r w:rsidR="00753BD9">
          <w:rPr>
            <w:noProof/>
            <w:webHidden/>
          </w:rPr>
          <w:t>2</w:t>
        </w:r>
        <w:r w:rsidR="00753BD9">
          <w:rPr>
            <w:noProof/>
            <w:webHidden/>
          </w:rPr>
          <w:fldChar w:fldCharType="end"/>
        </w:r>
      </w:hyperlink>
    </w:p>
    <w:p w14:paraId="2401E8E4" w14:textId="5D83E9CF" w:rsidR="00753BD9" w:rsidRDefault="00000000">
      <w:pPr>
        <w:pStyle w:val="TOC2"/>
        <w:rPr>
          <w:rFonts w:asciiTheme="minorHAnsi" w:eastAsiaTheme="minorEastAsia" w:hAnsiTheme="minorHAnsi" w:cstheme="minorBidi"/>
          <w:noProof/>
          <w:kern w:val="2"/>
          <w:sz w:val="22"/>
          <w:szCs w:val="22"/>
          <w14:ligatures w14:val="standardContextual"/>
        </w:rPr>
      </w:pPr>
      <w:hyperlink w:anchor="_Toc163833683" w:history="1">
        <w:r w:rsidR="00753BD9" w:rsidRPr="007A46EA">
          <w:rPr>
            <w:rStyle w:val="Hyperlink"/>
            <w:noProof/>
          </w:rPr>
          <w:t>3.</w:t>
        </w:r>
        <w:r w:rsidR="00753BD9">
          <w:rPr>
            <w:rFonts w:asciiTheme="minorHAnsi" w:eastAsiaTheme="minorEastAsia" w:hAnsiTheme="minorHAnsi" w:cstheme="minorBidi"/>
            <w:noProof/>
            <w:kern w:val="2"/>
            <w:sz w:val="22"/>
            <w:szCs w:val="22"/>
            <w14:ligatures w14:val="standardContextual"/>
          </w:rPr>
          <w:tab/>
        </w:r>
        <w:r w:rsidR="00753BD9" w:rsidRPr="007A46EA">
          <w:rPr>
            <w:rStyle w:val="Hyperlink"/>
            <w:noProof/>
          </w:rPr>
          <w:t>Responsibility for security</w:t>
        </w:r>
        <w:r w:rsidR="00753BD9">
          <w:rPr>
            <w:noProof/>
            <w:webHidden/>
          </w:rPr>
          <w:tab/>
        </w:r>
        <w:r w:rsidR="00753BD9">
          <w:rPr>
            <w:noProof/>
            <w:webHidden/>
          </w:rPr>
          <w:fldChar w:fldCharType="begin"/>
        </w:r>
        <w:r w:rsidR="00753BD9">
          <w:rPr>
            <w:noProof/>
            <w:webHidden/>
          </w:rPr>
          <w:instrText xml:space="preserve"> PAGEREF _Toc163833683 \h </w:instrText>
        </w:r>
        <w:r w:rsidR="00753BD9">
          <w:rPr>
            <w:noProof/>
            <w:webHidden/>
          </w:rPr>
        </w:r>
        <w:r w:rsidR="00753BD9">
          <w:rPr>
            <w:noProof/>
            <w:webHidden/>
          </w:rPr>
          <w:fldChar w:fldCharType="separate"/>
        </w:r>
        <w:r w:rsidR="00753BD9">
          <w:rPr>
            <w:noProof/>
            <w:webHidden/>
          </w:rPr>
          <w:t>3</w:t>
        </w:r>
        <w:r w:rsidR="00753BD9">
          <w:rPr>
            <w:noProof/>
            <w:webHidden/>
          </w:rPr>
          <w:fldChar w:fldCharType="end"/>
        </w:r>
      </w:hyperlink>
    </w:p>
    <w:p w14:paraId="78502C98" w14:textId="7232172F" w:rsidR="00753BD9" w:rsidRDefault="00000000">
      <w:pPr>
        <w:pStyle w:val="TOC2"/>
        <w:rPr>
          <w:rFonts w:asciiTheme="minorHAnsi" w:eastAsiaTheme="minorEastAsia" w:hAnsiTheme="minorHAnsi" w:cstheme="minorBidi"/>
          <w:noProof/>
          <w:kern w:val="2"/>
          <w:sz w:val="22"/>
          <w:szCs w:val="22"/>
          <w14:ligatures w14:val="standardContextual"/>
        </w:rPr>
      </w:pPr>
      <w:hyperlink w:anchor="_Toc163833684" w:history="1">
        <w:r w:rsidR="00753BD9" w:rsidRPr="007A46EA">
          <w:rPr>
            <w:rStyle w:val="Hyperlink"/>
            <w:noProof/>
          </w:rPr>
          <w:t>4.</w:t>
        </w:r>
        <w:r w:rsidR="00753BD9">
          <w:rPr>
            <w:rFonts w:asciiTheme="minorHAnsi" w:eastAsiaTheme="minorEastAsia" w:hAnsiTheme="minorHAnsi" w:cstheme="minorBidi"/>
            <w:noProof/>
            <w:kern w:val="2"/>
            <w:sz w:val="22"/>
            <w:szCs w:val="22"/>
            <w14:ligatures w14:val="standardContextual"/>
          </w:rPr>
          <w:tab/>
        </w:r>
        <w:r w:rsidR="00753BD9" w:rsidRPr="007A46EA">
          <w:rPr>
            <w:rStyle w:val="Hyperlink"/>
            <w:noProof/>
          </w:rPr>
          <w:t>Security planning</w:t>
        </w:r>
        <w:r w:rsidR="00753BD9">
          <w:rPr>
            <w:noProof/>
            <w:webHidden/>
          </w:rPr>
          <w:tab/>
        </w:r>
        <w:r w:rsidR="00753BD9">
          <w:rPr>
            <w:noProof/>
            <w:webHidden/>
          </w:rPr>
          <w:fldChar w:fldCharType="begin"/>
        </w:r>
        <w:r w:rsidR="00753BD9">
          <w:rPr>
            <w:noProof/>
            <w:webHidden/>
          </w:rPr>
          <w:instrText xml:space="preserve"> PAGEREF _Toc163833684 \h </w:instrText>
        </w:r>
        <w:r w:rsidR="00753BD9">
          <w:rPr>
            <w:noProof/>
            <w:webHidden/>
          </w:rPr>
        </w:r>
        <w:r w:rsidR="00753BD9">
          <w:rPr>
            <w:noProof/>
            <w:webHidden/>
          </w:rPr>
          <w:fldChar w:fldCharType="separate"/>
        </w:r>
        <w:r w:rsidR="00753BD9">
          <w:rPr>
            <w:noProof/>
            <w:webHidden/>
          </w:rPr>
          <w:t>4</w:t>
        </w:r>
        <w:r w:rsidR="00753BD9">
          <w:rPr>
            <w:noProof/>
            <w:webHidden/>
          </w:rPr>
          <w:fldChar w:fldCharType="end"/>
        </w:r>
      </w:hyperlink>
    </w:p>
    <w:p w14:paraId="36CBC525" w14:textId="7276E6B3" w:rsidR="00753BD9" w:rsidRDefault="00000000">
      <w:pPr>
        <w:pStyle w:val="TOC2"/>
        <w:rPr>
          <w:rFonts w:asciiTheme="minorHAnsi" w:eastAsiaTheme="minorEastAsia" w:hAnsiTheme="minorHAnsi" w:cstheme="minorBidi"/>
          <w:noProof/>
          <w:kern w:val="2"/>
          <w:sz w:val="22"/>
          <w:szCs w:val="22"/>
          <w14:ligatures w14:val="standardContextual"/>
        </w:rPr>
      </w:pPr>
      <w:hyperlink w:anchor="_Toc163833685" w:history="1">
        <w:r w:rsidR="00753BD9" w:rsidRPr="007A46EA">
          <w:rPr>
            <w:rStyle w:val="Hyperlink"/>
            <w:noProof/>
          </w:rPr>
          <w:t>5.</w:t>
        </w:r>
        <w:r w:rsidR="00753BD9">
          <w:rPr>
            <w:rFonts w:asciiTheme="minorHAnsi" w:eastAsiaTheme="minorEastAsia" w:hAnsiTheme="minorHAnsi" w:cstheme="minorBidi"/>
            <w:noProof/>
            <w:kern w:val="2"/>
            <w:sz w:val="22"/>
            <w:szCs w:val="22"/>
            <w14:ligatures w14:val="standardContextual"/>
          </w:rPr>
          <w:tab/>
        </w:r>
        <w:r w:rsidR="00753BD9" w:rsidRPr="007A46EA">
          <w:rPr>
            <w:rStyle w:val="Hyperlink"/>
            <w:noProof/>
          </w:rPr>
          <w:t>Response procedures</w:t>
        </w:r>
        <w:r w:rsidR="00753BD9">
          <w:rPr>
            <w:noProof/>
            <w:webHidden/>
          </w:rPr>
          <w:tab/>
        </w:r>
        <w:r w:rsidR="00753BD9">
          <w:rPr>
            <w:noProof/>
            <w:webHidden/>
          </w:rPr>
          <w:fldChar w:fldCharType="begin"/>
        </w:r>
        <w:r w:rsidR="00753BD9">
          <w:rPr>
            <w:noProof/>
            <w:webHidden/>
          </w:rPr>
          <w:instrText xml:space="preserve"> PAGEREF _Toc163833685 \h </w:instrText>
        </w:r>
        <w:r w:rsidR="00753BD9">
          <w:rPr>
            <w:noProof/>
            <w:webHidden/>
          </w:rPr>
        </w:r>
        <w:r w:rsidR="00753BD9">
          <w:rPr>
            <w:noProof/>
            <w:webHidden/>
          </w:rPr>
          <w:fldChar w:fldCharType="separate"/>
        </w:r>
        <w:r w:rsidR="00753BD9">
          <w:rPr>
            <w:noProof/>
            <w:webHidden/>
          </w:rPr>
          <w:t>5</w:t>
        </w:r>
        <w:r w:rsidR="00753BD9">
          <w:rPr>
            <w:noProof/>
            <w:webHidden/>
          </w:rPr>
          <w:fldChar w:fldCharType="end"/>
        </w:r>
      </w:hyperlink>
    </w:p>
    <w:p w14:paraId="4256F515" w14:textId="4E2DCC20" w:rsidR="00753BD9" w:rsidRDefault="00000000">
      <w:pPr>
        <w:pStyle w:val="TOC2"/>
        <w:rPr>
          <w:rFonts w:asciiTheme="minorHAnsi" w:eastAsiaTheme="minorEastAsia" w:hAnsiTheme="minorHAnsi" w:cstheme="minorBidi"/>
          <w:noProof/>
          <w:kern w:val="2"/>
          <w:sz w:val="22"/>
          <w:szCs w:val="22"/>
          <w14:ligatures w14:val="standardContextual"/>
        </w:rPr>
      </w:pPr>
      <w:hyperlink w:anchor="_Toc163833686" w:history="1">
        <w:r w:rsidR="00753BD9" w:rsidRPr="007A46EA">
          <w:rPr>
            <w:rStyle w:val="Hyperlink"/>
            <w:noProof/>
          </w:rPr>
          <w:t>6.</w:t>
        </w:r>
        <w:r w:rsidR="00753BD9">
          <w:rPr>
            <w:rFonts w:asciiTheme="minorHAnsi" w:eastAsiaTheme="minorEastAsia" w:hAnsiTheme="minorHAnsi" w:cstheme="minorBidi"/>
            <w:noProof/>
            <w:kern w:val="2"/>
            <w:sz w:val="22"/>
            <w:szCs w:val="22"/>
            <w14:ligatures w14:val="standardContextual"/>
          </w:rPr>
          <w:tab/>
        </w:r>
        <w:r w:rsidR="00753BD9" w:rsidRPr="007A46EA">
          <w:rPr>
            <w:rStyle w:val="Hyperlink"/>
            <w:noProof/>
          </w:rPr>
          <w:t>Review</w:t>
        </w:r>
        <w:r w:rsidR="00753BD9">
          <w:rPr>
            <w:noProof/>
            <w:webHidden/>
          </w:rPr>
          <w:tab/>
        </w:r>
        <w:r w:rsidR="00753BD9">
          <w:rPr>
            <w:noProof/>
            <w:webHidden/>
          </w:rPr>
          <w:fldChar w:fldCharType="begin"/>
        </w:r>
        <w:r w:rsidR="00753BD9">
          <w:rPr>
            <w:noProof/>
            <w:webHidden/>
          </w:rPr>
          <w:instrText xml:space="preserve"> PAGEREF _Toc163833686 \h </w:instrText>
        </w:r>
        <w:r w:rsidR="00753BD9">
          <w:rPr>
            <w:noProof/>
            <w:webHidden/>
          </w:rPr>
        </w:r>
        <w:r w:rsidR="00753BD9">
          <w:rPr>
            <w:noProof/>
            <w:webHidden/>
          </w:rPr>
          <w:fldChar w:fldCharType="separate"/>
        </w:r>
        <w:r w:rsidR="00753BD9">
          <w:rPr>
            <w:noProof/>
            <w:webHidden/>
          </w:rPr>
          <w:t>5</w:t>
        </w:r>
        <w:r w:rsidR="00753BD9">
          <w:rPr>
            <w:noProof/>
            <w:webHidden/>
          </w:rPr>
          <w:fldChar w:fldCharType="end"/>
        </w:r>
      </w:hyperlink>
    </w:p>
    <w:p w14:paraId="1D04FBE6" w14:textId="7C405E96" w:rsidR="00753BD9" w:rsidRDefault="00000000">
      <w:pPr>
        <w:pStyle w:val="TOC2"/>
        <w:rPr>
          <w:rFonts w:asciiTheme="minorHAnsi" w:eastAsiaTheme="minorEastAsia" w:hAnsiTheme="minorHAnsi" w:cstheme="minorBidi"/>
          <w:noProof/>
          <w:kern w:val="2"/>
          <w:sz w:val="22"/>
          <w:szCs w:val="22"/>
          <w14:ligatures w14:val="standardContextual"/>
        </w:rPr>
      </w:pPr>
      <w:hyperlink w:anchor="_Toc163833687" w:history="1">
        <w:r w:rsidR="00753BD9" w:rsidRPr="007A46EA">
          <w:rPr>
            <w:rStyle w:val="Hyperlink"/>
            <w:noProof/>
          </w:rPr>
          <w:t>7.</w:t>
        </w:r>
        <w:r w:rsidR="00753BD9">
          <w:rPr>
            <w:rFonts w:asciiTheme="minorHAnsi" w:eastAsiaTheme="minorEastAsia" w:hAnsiTheme="minorHAnsi" w:cstheme="minorBidi"/>
            <w:noProof/>
            <w:kern w:val="2"/>
            <w:sz w:val="22"/>
            <w:szCs w:val="22"/>
            <w14:ligatures w14:val="standardContextual"/>
          </w:rPr>
          <w:tab/>
        </w:r>
        <w:r w:rsidR="00753BD9" w:rsidRPr="007A46EA">
          <w:rPr>
            <w:rStyle w:val="Hyperlink"/>
            <w:noProof/>
          </w:rPr>
          <w:t>Document information</w:t>
        </w:r>
        <w:r w:rsidR="00753BD9">
          <w:rPr>
            <w:noProof/>
            <w:webHidden/>
          </w:rPr>
          <w:tab/>
        </w:r>
        <w:r w:rsidR="00753BD9">
          <w:rPr>
            <w:noProof/>
            <w:webHidden/>
          </w:rPr>
          <w:fldChar w:fldCharType="begin"/>
        </w:r>
        <w:r w:rsidR="00753BD9">
          <w:rPr>
            <w:noProof/>
            <w:webHidden/>
          </w:rPr>
          <w:instrText xml:space="preserve"> PAGEREF _Toc163833687 \h </w:instrText>
        </w:r>
        <w:r w:rsidR="00753BD9">
          <w:rPr>
            <w:noProof/>
            <w:webHidden/>
          </w:rPr>
        </w:r>
        <w:r w:rsidR="00753BD9">
          <w:rPr>
            <w:noProof/>
            <w:webHidden/>
          </w:rPr>
          <w:fldChar w:fldCharType="separate"/>
        </w:r>
        <w:r w:rsidR="00753BD9">
          <w:rPr>
            <w:noProof/>
            <w:webHidden/>
          </w:rPr>
          <w:t>7</w:t>
        </w:r>
        <w:r w:rsidR="00753BD9">
          <w:rPr>
            <w:noProof/>
            <w:webHidden/>
          </w:rPr>
          <w:fldChar w:fldCharType="end"/>
        </w:r>
      </w:hyperlink>
    </w:p>
    <w:p w14:paraId="4F76C287" w14:textId="63407527" w:rsidR="00D008FA" w:rsidRPr="005F68C9" w:rsidRDefault="00630127" w:rsidP="004C540B">
      <w:pPr>
        <w:rPr>
          <w:rFonts w:ascii="Proxima Nova" w:hAnsi="Proxima Nova"/>
        </w:rPr>
      </w:pPr>
      <w:r>
        <w:rPr>
          <w:rFonts w:ascii="Proxima Nova" w:hAnsi="Proxima Nova"/>
        </w:rPr>
        <w:fldChar w:fldCharType="end"/>
      </w:r>
    </w:p>
    <w:p w14:paraId="0E27B00A" w14:textId="77777777" w:rsidR="004C540B" w:rsidRPr="005F68C9" w:rsidRDefault="004C540B" w:rsidP="004C540B">
      <w:pPr>
        <w:rPr>
          <w:rFonts w:ascii="Proxima Nova" w:hAnsi="Proxima Nova"/>
        </w:rPr>
      </w:pPr>
    </w:p>
    <w:p w14:paraId="3656B9AB" w14:textId="77777777" w:rsidR="004C540B" w:rsidRPr="005F68C9" w:rsidRDefault="004C540B" w:rsidP="004C540B">
      <w:pPr>
        <w:rPr>
          <w:rFonts w:ascii="Proxima Nova" w:hAnsi="Proxima Nova"/>
        </w:rPr>
      </w:pPr>
      <w:r w:rsidRPr="005F68C9">
        <w:rPr>
          <w:rFonts w:ascii="Proxima Nova" w:hAnsi="Proxima Nova"/>
        </w:rPr>
        <w:br w:type="page"/>
      </w:r>
    </w:p>
    <w:p w14:paraId="3E7A9F1C" w14:textId="77777777" w:rsidR="004C540B" w:rsidRPr="00847C63" w:rsidRDefault="004C540B" w:rsidP="0059120A">
      <w:pPr>
        <w:pStyle w:val="Heading2"/>
      </w:pPr>
      <w:bookmarkStart w:id="0" w:name="_Toc163833681"/>
      <w:r w:rsidRPr="00847C63">
        <w:lastRenderedPageBreak/>
        <w:t>Introduction</w:t>
      </w:r>
      <w:bookmarkEnd w:id="0"/>
    </w:p>
    <w:p w14:paraId="62486C05" w14:textId="1EA9F576" w:rsidR="004C540B" w:rsidRPr="00D32173" w:rsidRDefault="004C540B" w:rsidP="003A58FE">
      <w:pPr>
        <w:spacing w:after="240" w:line="360" w:lineRule="auto"/>
        <w:rPr>
          <w:rFonts w:ascii="Arial" w:hAnsi="Arial" w:cs="Arial"/>
        </w:rPr>
      </w:pPr>
      <w:r w:rsidRPr="00D32173">
        <w:rPr>
          <w:rFonts w:ascii="Arial" w:hAnsi="Arial" w:cs="Arial"/>
        </w:rPr>
        <w:t xml:space="preserve">The Library is strongly committed to protecting its </w:t>
      </w:r>
      <w:r w:rsidR="00702BCB" w:rsidRPr="00D32173">
        <w:rPr>
          <w:rFonts w:ascii="Arial" w:hAnsi="Arial" w:cs="Arial"/>
        </w:rPr>
        <w:t xml:space="preserve">users, staff, </w:t>
      </w:r>
      <w:r w:rsidR="00D7427A" w:rsidRPr="00D32173">
        <w:rPr>
          <w:rFonts w:ascii="Arial" w:hAnsi="Arial" w:cs="Arial"/>
        </w:rPr>
        <w:t xml:space="preserve">buildings, </w:t>
      </w:r>
      <w:proofErr w:type="gramStart"/>
      <w:r w:rsidRPr="00D32173">
        <w:rPr>
          <w:rFonts w:ascii="Arial" w:hAnsi="Arial" w:cs="Arial"/>
        </w:rPr>
        <w:t>collections</w:t>
      </w:r>
      <w:proofErr w:type="gramEnd"/>
      <w:r w:rsidR="00D7427A" w:rsidRPr="00D32173">
        <w:rPr>
          <w:rFonts w:ascii="Arial" w:hAnsi="Arial" w:cs="Arial"/>
        </w:rPr>
        <w:t xml:space="preserve"> </w:t>
      </w:r>
      <w:r w:rsidR="00702BCB" w:rsidRPr="00D32173">
        <w:rPr>
          <w:rFonts w:ascii="Arial" w:hAnsi="Arial" w:cs="Arial"/>
        </w:rPr>
        <w:t xml:space="preserve">and </w:t>
      </w:r>
      <w:r w:rsidR="00D7427A" w:rsidRPr="00D32173">
        <w:rPr>
          <w:rFonts w:ascii="Arial" w:hAnsi="Arial" w:cs="Arial"/>
        </w:rPr>
        <w:t>infrastructure.</w:t>
      </w:r>
      <w:r w:rsidR="009C709A" w:rsidRPr="00D32173">
        <w:rPr>
          <w:rFonts w:ascii="Arial" w:hAnsi="Arial" w:cs="Arial"/>
        </w:rPr>
        <w:t xml:space="preserve"> </w:t>
      </w:r>
      <w:r w:rsidR="00D7427A" w:rsidRPr="00D32173">
        <w:rPr>
          <w:rFonts w:ascii="Arial" w:hAnsi="Arial" w:cs="Arial"/>
        </w:rPr>
        <w:t>It</w:t>
      </w:r>
      <w:r w:rsidRPr="00D32173">
        <w:rPr>
          <w:rFonts w:ascii="Arial" w:hAnsi="Arial" w:cs="Arial"/>
        </w:rPr>
        <w:t xml:space="preserve"> will ensure that all appropriate measures are in place to prevent </w:t>
      </w:r>
      <w:r w:rsidR="00D7427A" w:rsidRPr="00D32173">
        <w:rPr>
          <w:rFonts w:ascii="Arial" w:hAnsi="Arial" w:cs="Arial"/>
        </w:rPr>
        <w:t xml:space="preserve">damage, </w:t>
      </w:r>
      <w:proofErr w:type="gramStart"/>
      <w:r w:rsidRPr="00D32173">
        <w:rPr>
          <w:rFonts w:ascii="Arial" w:hAnsi="Arial" w:cs="Arial"/>
        </w:rPr>
        <w:t>loss</w:t>
      </w:r>
      <w:proofErr w:type="gramEnd"/>
      <w:r w:rsidRPr="00D32173">
        <w:rPr>
          <w:rFonts w:ascii="Arial" w:hAnsi="Arial" w:cs="Arial"/>
        </w:rPr>
        <w:t xml:space="preserve"> o</w:t>
      </w:r>
      <w:r w:rsidR="00D7427A" w:rsidRPr="00D32173">
        <w:rPr>
          <w:rFonts w:ascii="Arial" w:hAnsi="Arial" w:cs="Arial"/>
        </w:rPr>
        <w:t xml:space="preserve">r harm. </w:t>
      </w:r>
      <w:r w:rsidRPr="00D32173">
        <w:rPr>
          <w:rFonts w:ascii="Arial" w:hAnsi="Arial" w:cs="Arial"/>
        </w:rPr>
        <w:t>The Library</w:t>
      </w:r>
      <w:r w:rsidR="00BF4E96">
        <w:rPr>
          <w:rFonts w:ascii="Arial" w:hAnsi="Arial" w:cs="Arial"/>
        </w:rPr>
        <w:t>'</w:t>
      </w:r>
      <w:r w:rsidRPr="00D32173">
        <w:rPr>
          <w:rFonts w:ascii="Arial" w:hAnsi="Arial" w:cs="Arial"/>
        </w:rPr>
        <w:t xml:space="preserve">s collections are a significant national asset, and their preservation is required as one of the </w:t>
      </w:r>
      <w:proofErr w:type="gramStart"/>
      <w:r w:rsidRPr="00D32173">
        <w:rPr>
          <w:rFonts w:ascii="Arial" w:hAnsi="Arial" w:cs="Arial"/>
        </w:rPr>
        <w:t>particular functions</w:t>
      </w:r>
      <w:proofErr w:type="gramEnd"/>
      <w:r w:rsidRPr="00D32173">
        <w:rPr>
          <w:rFonts w:ascii="Arial" w:hAnsi="Arial" w:cs="Arial"/>
        </w:rPr>
        <w:t xml:space="preserve"> of the Library by the National Library of Scotland Act 2012.</w:t>
      </w:r>
    </w:p>
    <w:p w14:paraId="4101652C" w14:textId="2C9226C1" w:rsidR="004C540B" w:rsidRPr="00D32173" w:rsidRDefault="004C540B" w:rsidP="003A58FE">
      <w:pPr>
        <w:spacing w:after="240" w:line="360" w:lineRule="auto"/>
        <w:rPr>
          <w:rFonts w:ascii="Arial" w:hAnsi="Arial" w:cs="Arial"/>
        </w:rPr>
      </w:pPr>
      <w:r w:rsidRPr="00D32173">
        <w:rPr>
          <w:rFonts w:ascii="Arial" w:hAnsi="Arial" w:cs="Arial"/>
        </w:rPr>
        <w:t xml:space="preserve">The Library also exists to make </w:t>
      </w:r>
      <w:r w:rsidR="00D7427A" w:rsidRPr="00D32173">
        <w:rPr>
          <w:rFonts w:ascii="Arial" w:hAnsi="Arial" w:cs="Arial"/>
        </w:rPr>
        <w:t xml:space="preserve">its </w:t>
      </w:r>
      <w:r w:rsidRPr="00D32173">
        <w:rPr>
          <w:rFonts w:ascii="Arial" w:hAnsi="Arial" w:cs="Arial"/>
        </w:rPr>
        <w:t xml:space="preserve">collections as widely accessible as possible, and this increases their vulnerability to loss by theft and vandalism. It is recognised that the Library </w:t>
      </w:r>
      <w:proofErr w:type="gramStart"/>
      <w:r w:rsidRPr="00D32173">
        <w:rPr>
          <w:rFonts w:ascii="Arial" w:hAnsi="Arial" w:cs="Arial"/>
        </w:rPr>
        <w:t>has to</w:t>
      </w:r>
      <w:proofErr w:type="gramEnd"/>
      <w:r w:rsidRPr="00D32173">
        <w:rPr>
          <w:rFonts w:ascii="Arial" w:hAnsi="Arial" w:cs="Arial"/>
        </w:rPr>
        <w:t xml:space="preserve"> find a workable balance for security that implements adequate control measures while maintaining rea</w:t>
      </w:r>
      <w:r w:rsidR="00661510" w:rsidRPr="00D32173">
        <w:rPr>
          <w:rFonts w:ascii="Arial" w:hAnsi="Arial" w:cs="Arial"/>
        </w:rPr>
        <w:t xml:space="preserve">sonable access levels for staff, visitors </w:t>
      </w:r>
      <w:r w:rsidRPr="00D32173">
        <w:rPr>
          <w:rFonts w:ascii="Arial" w:hAnsi="Arial" w:cs="Arial"/>
        </w:rPr>
        <w:t>and collection users.</w:t>
      </w:r>
      <w:r w:rsidR="009C709A" w:rsidRPr="00D32173">
        <w:rPr>
          <w:rFonts w:ascii="Arial" w:hAnsi="Arial" w:cs="Arial"/>
        </w:rPr>
        <w:t xml:space="preserve"> </w:t>
      </w:r>
      <w:r w:rsidR="00204FF7" w:rsidRPr="00D32173">
        <w:rPr>
          <w:rFonts w:ascii="Arial" w:hAnsi="Arial" w:cs="Arial"/>
        </w:rPr>
        <w:t>The Library also seeks to create a</w:t>
      </w:r>
      <w:r w:rsidR="004F5732" w:rsidRPr="00D32173">
        <w:rPr>
          <w:rFonts w:ascii="Arial" w:hAnsi="Arial" w:cs="Arial"/>
        </w:rPr>
        <w:t>n environment where people feel safe</w:t>
      </w:r>
      <w:r w:rsidR="00117F15" w:rsidRPr="00D32173">
        <w:rPr>
          <w:rFonts w:ascii="Arial" w:hAnsi="Arial" w:cs="Arial"/>
        </w:rPr>
        <w:t xml:space="preserve"> and </w:t>
      </w:r>
      <w:r w:rsidR="00C14D27" w:rsidRPr="00D32173">
        <w:rPr>
          <w:rFonts w:ascii="Arial" w:hAnsi="Arial" w:cs="Arial"/>
        </w:rPr>
        <w:t>well-informed</w:t>
      </w:r>
      <w:r w:rsidR="00B63D3D" w:rsidRPr="00D32173">
        <w:rPr>
          <w:rFonts w:ascii="Arial" w:hAnsi="Arial" w:cs="Arial"/>
        </w:rPr>
        <w:t>, with clear and visible security measures in place.</w:t>
      </w:r>
    </w:p>
    <w:p w14:paraId="1299C43A" w14:textId="0AC18EF1" w:rsidR="004C540B" w:rsidRPr="003A58FE" w:rsidRDefault="004C540B" w:rsidP="003A58FE">
      <w:pPr>
        <w:spacing w:after="240" w:line="360" w:lineRule="auto"/>
        <w:rPr>
          <w:rFonts w:ascii="Arial" w:hAnsi="Arial" w:cs="Arial"/>
        </w:rPr>
      </w:pPr>
      <w:r w:rsidRPr="00D32173">
        <w:rPr>
          <w:rFonts w:ascii="Arial" w:hAnsi="Arial" w:cs="Arial"/>
        </w:rPr>
        <w:t>This Security Policy outlines the strategic framework for managing the Library</w:t>
      </w:r>
      <w:r w:rsidR="00BF4E96">
        <w:rPr>
          <w:rFonts w:ascii="Arial" w:hAnsi="Arial" w:cs="Arial"/>
        </w:rPr>
        <w:t>'</w:t>
      </w:r>
      <w:r w:rsidRPr="00D32173">
        <w:rPr>
          <w:rFonts w:ascii="Arial" w:hAnsi="Arial" w:cs="Arial"/>
        </w:rPr>
        <w:t xml:space="preserve">s response to threats to </w:t>
      </w:r>
      <w:r w:rsidR="00520D56" w:rsidRPr="00D32173">
        <w:rPr>
          <w:rFonts w:ascii="Arial" w:hAnsi="Arial" w:cs="Arial"/>
        </w:rPr>
        <w:t xml:space="preserve">people, </w:t>
      </w:r>
      <w:r w:rsidR="00D7427A" w:rsidRPr="00D32173">
        <w:rPr>
          <w:rFonts w:ascii="Arial" w:hAnsi="Arial" w:cs="Arial"/>
        </w:rPr>
        <w:t xml:space="preserve">buildings, </w:t>
      </w:r>
      <w:proofErr w:type="gramStart"/>
      <w:r w:rsidR="00D7427A" w:rsidRPr="00D32173">
        <w:rPr>
          <w:rFonts w:ascii="Arial" w:hAnsi="Arial" w:cs="Arial"/>
        </w:rPr>
        <w:t>collections</w:t>
      </w:r>
      <w:proofErr w:type="gramEnd"/>
      <w:r w:rsidR="00D7427A" w:rsidRPr="00D32173">
        <w:rPr>
          <w:rFonts w:ascii="Arial" w:hAnsi="Arial" w:cs="Arial"/>
        </w:rPr>
        <w:t xml:space="preserve"> and infrastructure</w:t>
      </w:r>
      <w:r w:rsidRPr="00D32173">
        <w:rPr>
          <w:rFonts w:ascii="Arial" w:hAnsi="Arial" w:cs="Arial"/>
        </w:rPr>
        <w:t>.</w:t>
      </w:r>
      <w:r w:rsidR="009C709A" w:rsidRPr="00D32173">
        <w:rPr>
          <w:rFonts w:ascii="Arial" w:hAnsi="Arial" w:cs="Arial"/>
        </w:rPr>
        <w:t xml:space="preserve"> </w:t>
      </w:r>
      <w:r w:rsidRPr="00D32173">
        <w:rPr>
          <w:rFonts w:ascii="Arial" w:hAnsi="Arial" w:cs="Arial"/>
        </w:rPr>
        <w:t xml:space="preserve">It covers collections in all material formats, including both physical and digital formats, and across </w:t>
      </w:r>
      <w:proofErr w:type="gramStart"/>
      <w:r w:rsidRPr="00D32173">
        <w:rPr>
          <w:rFonts w:ascii="Arial" w:hAnsi="Arial" w:cs="Arial"/>
        </w:rPr>
        <w:t>all of</w:t>
      </w:r>
      <w:proofErr w:type="gramEnd"/>
      <w:r w:rsidRPr="00D32173">
        <w:rPr>
          <w:rFonts w:ascii="Arial" w:hAnsi="Arial" w:cs="Arial"/>
        </w:rPr>
        <w:t xml:space="preserve"> the Library</w:t>
      </w:r>
      <w:r w:rsidR="00BF4E96">
        <w:rPr>
          <w:rFonts w:ascii="Arial" w:hAnsi="Arial" w:cs="Arial"/>
        </w:rPr>
        <w:t>'</w:t>
      </w:r>
      <w:r w:rsidRPr="00D32173">
        <w:rPr>
          <w:rFonts w:ascii="Arial" w:hAnsi="Arial" w:cs="Arial"/>
        </w:rPr>
        <w:t>s locations and activities.</w:t>
      </w:r>
    </w:p>
    <w:p w14:paraId="53DF4EA9" w14:textId="77777777" w:rsidR="004C540B" w:rsidRPr="00D32173" w:rsidRDefault="004C540B" w:rsidP="0059120A">
      <w:pPr>
        <w:pStyle w:val="Heading2"/>
      </w:pPr>
      <w:bookmarkStart w:id="1" w:name="_Toc163833682"/>
      <w:r w:rsidRPr="00D32173">
        <w:t>Guiding principles</w:t>
      </w:r>
      <w:bookmarkEnd w:id="1"/>
    </w:p>
    <w:p w14:paraId="4DDBEF00" w14:textId="2796BCC5" w:rsidR="004C540B" w:rsidRPr="00D32173" w:rsidRDefault="004C540B" w:rsidP="003A58FE">
      <w:pPr>
        <w:spacing w:after="240" w:line="360" w:lineRule="auto"/>
        <w:rPr>
          <w:rFonts w:ascii="Arial" w:hAnsi="Arial" w:cs="Arial"/>
        </w:rPr>
      </w:pPr>
      <w:r w:rsidRPr="00D32173">
        <w:rPr>
          <w:rFonts w:ascii="Arial" w:hAnsi="Arial" w:cs="Arial"/>
        </w:rPr>
        <w:t xml:space="preserve">The Library will operate an effective security framework by following </w:t>
      </w:r>
      <w:r w:rsidR="0036261D" w:rsidRPr="00D32173">
        <w:rPr>
          <w:rFonts w:ascii="Arial" w:hAnsi="Arial" w:cs="Arial"/>
        </w:rPr>
        <w:t xml:space="preserve">these </w:t>
      </w:r>
      <w:r w:rsidRPr="00D32173">
        <w:rPr>
          <w:rFonts w:ascii="Arial" w:hAnsi="Arial" w:cs="Arial"/>
        </w:rPr>
        <w:t>guiding principles</w:t>
      </w:r>
      <w:r w:rsidR="008C3FE6">
        <w:rPr>
          <w:rFonts w:ascii="Arial" w:hAnsi="Arial" w:cs="Arial"/>
        </w:rPr>
        <w:t>:</w:t>
      </w:r>
    </w:p>
    <w:p w14:paraId="3CCE5401" w14:textId="4152E871" w:rsidR="004C540B" w:rsidRPr="003D482F" w:rsidRDefault="00D7427A" w:rsidP="0059120A">
      <w:pPr>
        <w:pStyle w:val="ListParagraph"/>
      </w:pPr>
      <w:r w:rsidRPr="003D482F">
        <w:t>S</w:t>
      </w:r>
      <w:r w:rsidR="004C540B" w:rsidRPr="003D482F">
        <w:t>ecurity is of fundamental significance to the operation of the Library. Senior management will ensure that there is an overall institutional commitment to maintaining effective security control</w:t>
      </w:r>
      <w:r w:rsidR="00620D9A" w:rsidRPr="003D482F">
        <w:t>.</w:t>
      </w:r>
      <w:r w:rsidR="00536E4B">
        <w:t xml:space="preserve"> </w:t>
      </w:r>
      <w:r w:rsidR="00620D9A" w:rsidRPr="003D482F">
        <w:t>The Library will also work to ensure that</w:t>
      </w:r>
      <w:r w:rsidR="004C540B" w:rsidRPr="003D482F">
        <w:t xml:space="preserve"> that a workable balance between security control</w:t>
      </w:r>
      <w:r w:rsidR="00505A11" w:rsidRPr="003D482F">
        <w:t>,</w:t>
      </w:r>
      <w:r w:rsidR="004C540B" w:rsidRPr="003D482F">
        <w:t xml:space="preserve"> access to the collections </w:t>
      </w:r>
      <w:r w:rsidRPr="003D482F">
        <w:t>and the Library</w:t>
      </w:r>
      <w:r w:rsidR="00BF4E96">
        <w:t>'</w:t>
      </w:r>
      <w:r w:rsidR="00505A11" w:rsidRPr="003D482F">
        <w:t>s</w:t>
      </w:r>
      <w:r w:rsidRPr="003D482F">
        <w:t xml:space="preserve"> </w:t>
      </w:r>
      <w:r w:rsidR="00DC4DE4" w:rsidRPr="003D482F">
        <w:t xml:space="preserve">physical and technical </w:t>
      </w:r>
      <w:r w:rsidRPr="003D482F">
        <w:t xml:space="preserve">estate </w:t>
      </w:r>
      <w:r w:rsidR="004C540B" w:rsidRPr="003D482F">
        <w:t>is achieved.</w:t>
      </w:r>
    </w:p>
    <w:p w14:paraId="3461D779" w14:textId="53EAD361" w:rsidR="004C540B" w:rsidRPr="003A58FE" w:rsidRDefault="00F831D5" w:rsidP="0059120A">
      <w:pPr>
        <w:pStyle w:val="ListParagraph"/>
      </w:pPr>
      <w:r w:rsidRPr="00D32173">
        <w:t>The health, safety</w:t>
      </w:r>
      <w:r w:rsidR="00F46D3C">
        <w:t>,</w:t>
      </w:r>
      <w:r w:rsidRPr="00D32173">
        <w:t xml:space="preserve"> and wellbeing of people who use or work for the Library will always </w:t>
      </w:r>
      <w:r w:rsidR="000F1773" w:rsidRPr="00D32173">
        <w:t>be our priority</w:t>
      </w:r>
      <w:r w:rsidR="0028205D" w:rsidRPr="00D32173">
        <w:t>.</w:t>
      </w:r>
    </w:p>
    <w:p w14:paraId="3CF2D8B6" w14:textId="2B573867" w:rsidR="004C540B" w:rsidRPr="0059120A" w:rsidRDefault="00D7427A" w:rsidP="0059120A">
      <w:pPr>
        <w:pStyle w:val="ListParagraph"/>
      </w:pPr>
      <w:r w:rsidRPr="0059120A">
        <w:lastRenderedPageBreak/>
        <w:t>S</w:t>
      </w:r>
      <w:r w:rsidR="004C540B" w:rsidRPr="0059120A">
        <w:t>ecurity measures will be allocated staff and financial resources.</w:t>
      </w:r>
    </w:p>
    <w:p w14:paraId="0FB78278" w14:textId="13B73037" w:rsidR="004C540B" w:rsidRPr="003D482F" w:rsidRDefault="00D7427A" w:rsidP="0059120A">
      <w:pPr>
        <w:pStyle w:val="ListParagraph"/>
      </w:pPr>
      <w:r w:rsidRPr="003D482F">
        <w:t>S</w:t>
      </w:r>
      <w:r w:rsidR="004C540B" w:rsidRPr="003D482F">
        <w:t>ecurity will always feature as part of the Library</w:t>
      </w:r>
      <w:r w:rsidR="00BF4E96">
        <w:t>'</w:t>
      </w:r>
      <w:r w:rsidR="004C540B" w:rsidRPr="003D482F">
        <w:t>s risk management programme, which will be used to continually monitor threats and develop appropriate responses.</w:t>
      </w:r>
    </w:p>
    <w:p w14:paraId="1FC39945" w14:textId="1AA72A6E" w:rsidR="004C540B" w:rsidRPr="003D482F" w:rsidRDefault="004C540B" w:rsidP="0059120A">
      <w:pPr>
        <w:pStyle w:val="ListParagraph"/>
      </w:pPr>
      <w:r w:rsidRPr="003D482F">
        <w:t xml:space="preserve">All members of Library staff must understand the importance of security and be encouraged to develop a culture which pro-actively protects the </w:t>
      </w:r>
      <w:r w:rsidR="00D7427A" w:rsidRPr="003D482F">
        <w:t>Library</w:t>
      </w:r>
      <w:r w:rsidR="00BF4E96">
        <w:t>'</w:t>
      </w:r>
      <w:r w:rsidR="00D7427A" w:rsidRPr="003D482F">
        <w:t xml:space="preserve">s assets and </w:t>
      </w:r>
      <w:r w:rsidRPr="003D482F">
        <w:t>collections while being sensitive</w:t>
      </w:r>
      <w:r w:rsidR="009934C6" w:rsidRPr="003D482F">
        <w:t xml:space="preserve">, </w:t>
      </w:r>
      <w:proofErr w:type="gramStart"/>
      <w:r w:rsidR="009934C6" w:rsidRPr="003D482F">
        <w:t>fair</w:t>
      </w:r>
      <w:proofErr w:type="gramEnd"/>
      <w:r w:rsidRPr="003D482F">
        <w:t xml:space="preserve"> </w:t>
      </w:r>
      <w:r w:rsidR="00B63D3D" w:rsidRPr="003D482F">
        <w:t xml:space="preserve">and respectful </w:t>
      </w:r>
      <w:r w:rsidRPr="003D482F">
        <w:t xml:space="preserve">to the needs of </w:t>
      </w:r>
      <w:r w:rsidR="00D7427A" w:rsidRPr="003D482F">
        <w:t xml:space="preserve">Library </w:t>
      </w:r>
      <w:r w:rsidRPr="003D482F">
        <w:t>users.</w:t>
      </w:r>
    </w:p>
    <w:p w14:paraId="6D98A12B" w14:textId="7A2A5450" w:rsidR="004C540B" w:rsidRPr="003D482F" w:rsidRDefault="004C540B" w:rsidP="0059120A">
      <w:pPr>
        <w:pStyle w:val="ListParagraph"/>
      </w:pPr>
      <w:r w:rsidRPr="003D482F">
        <w:t xml:space="preserve">The Library will be open about </w:t>
      </w:r>
      <w:r w:rsidR="00D7427A" w:rsidRPr="003D482F">
        <w:t xml:space="preserve">breaches of security or </w:t>
      </w:r>
      <w:r w:rsidRPr="003D482F">
        <w:t xml:space="preserve">losses to the </w:t>
      </w:r>
      <w:r w:rsidR="00536E4B" w:rsidRPr="003D482F">
        <w:t>collections and</w:t>
      </w:r>
      <w:r w:rsidRPr="003D482F">
        <w:t xml:space="preserve"> will work with others to improve security </w:t>
      </w:r>
      <w:r w:rsidR="00D7427A" w:rsidRPr="003D482F">
        <w:t xml:space="preserve">practices </w:t>
      </w:r>
      <w:r w:rsidRPr="003D482F">
        <w:t>for its own</w:t>
      </w:r>
      <w:r w:rsidR="00D7427A" w:rsidRPr="003D482F">
        <w:t xml:space="preserve"> assets and</w:t>
      </w:r>
      <w:r w:rsidRPr="003D482F">
        <w:t xml:space="preserve"> collections and for library and archive collections more generally.</w:t>
      </w:r>
    </w:p>
    <w:p w14:paraId="5FBA003F" w14:textId="77777777" w:rsidR="004C540B" w:rsidRPr="00D32173" w:rsidRDefault="004C540B" w:rsidP="0059120A">
      <w:pPr>
        <w:pStyle w:val="Heading2"/>
      </w:pPr>
      <w:bookmarkStart w:id="2" w:name="_Toc163833683"/>
      <w:r w:rsidRPr="00D32173">
        <w:t>Responsibility for security</w:t>
      </w:r>
      <w:bookmarkEnd w:id="2"/>
    </w:p>
    <w:p w14:paraId="5997CC1D" w14:textId="0593EDFF" w:rsidR="004C540B" w:rsidRPr="00D32173" w:rsidRDefault="00BE0173" w:rsidP="003A58FE">
      <w:pPr>
        <w:spacing w:after="240" w:line="360" w:lineRule="auto"/>
        <w:rPr>
          <w:rFonts w:ascii="Arial" w:hAnsi="Arial" w:cs="Arial"/>
          <w:lang w:eastAsia="en-US"/>
        </w:rPr>
      </w:pPr>
      <w:r w:rsidRPr="00D32173">
        <w:rPr>
          <w:rStyle w:val="normaltextrun"/>
          <w:rFonts w:ascii="Arial" w:hAnsi="Arial" w:cs="Arial"/>
        </w:rPr>
        <w:t>Overall responsibility for security rests with the National Librarian and is delegated across the senior management team as security cuts across departmental boundaries. The strategic management of security will be led by the Library Security Board. All Library staff also have a key role in maintaining security.</w:t>
      </w:r>
    </w:p>
    <w:p w14:paraId="110FFD37" w14:textId="4CF684B2" w:rsidR="004C540B" w:rsidRPr="003D482F" w:rsidRDefault="004C540B" w:rsidP="0059120A">
      <w:pPr>
        <w:pStyle w:val="Heading3"/>
      </w:pPr>
      <w:r w:rsidRPr="003D482F">
        <w:t xml:space="preserve">3.1 </w:t>
      </w:r>
      <w:r w:rsidRPr="003D482F">
        <w:tab/>
      </w:r>
      <w:r w:rsidR="00D7427A" w:rsidRPr="003D482F">
        <w:t xml:space="preserve">Library </w:t>
      </w:r>
      <w:r w:rsidRPr="003D482F">
        <w:t>Security Board</w:t>
      </w:r>
    </w:p>
    <w:p w14:paraId="6B699379" w14:textId="6994461C" w:rsidR="004C540B" w:rsidRPr="00D32173" w:rsidRDefault="004C540B" w:rsidP="003A58FE">
      <w:pPr>
        <w:spacing w:after="240" w:line="360" w:lineRule="auto"/>
        <w:rPr>
          <w:rFonts w:ascii="Arial" w:hAnsi="Arial" w:cs="Arial"/>
        </w:rPr>
      </w:pPr>
      <w:r w:rsidRPr="00D32173">
        <w:rPr>
          <w:rFonts w:ascii="Arial" w:hAnsi="Arial" w:cs="Arial"/>
        </w:rPr>
        <w:t xml:space="preserve">The National Librarian </w:t>
      </w:r>
      <w:r w:rsidR="00FD79F3" w:rsidRPr="00D32173" w:rsidDel="00B00083">
        <w:rPr>
          <w:rFonts w:ascii="Arial" w:hAnsi="Arial" w:cs="Arial"/>
        </w:rPr>
        <w:t xml:space="preserve">will </w:t>
      </w:r>
      <w:r w:rsidR="00FD79F3" w:rsidRPr="00D32173">
        <w:rPr>
          <w:rFonts w:ascii="Arial" w:hAnsi="Arial" w:cs="Arial"/>
        </w:rPr>
        <w:t xml:space="preserve">chair the Library </w:t>
      </w:r>
      <w:r w:rsidRPr="00D32173">
        <w:rPr>
          <w:rFonts w:ascii="Arial" w:hAnsi="Arial" w:cs="Arial"/>
        </w:rPr>
        <w:t xml:space="preserve">Security Board. </w:t>
      </w:r>
      <w:r w:rsidRPr="00D32173" w:rsidDel="00B00083">
        <w:rPr>
          <w:rFonts w:ascii="Arial" w:hAnsi="Arial" w:cs="Arial"/>
        </w:rPr>
        <w:t xml:space="preserve">This </w:t>
      </w:r>
      <w:r w:rsidRPr="00D32173">
        <w:rPr>
          <w:rFonts w:ascii="Arial" w:hAnsi="Arial" w:cs="Arial"/>
        </w:rPr>
        <w:t xml:space="preserve">Board </w:t>
      </w:r>
      <w:r w:rsidRPr="00D32173" w:rsidDel="003E10A5">
        <w:rPr>
          <w:rFonts w:ascii="Arial" w:hAnsi="Arial" w:cs="Arial"/>
        </w:rPr>
        <w:t>will have</w:t>
      </w:r>
      <w:r w:rsidRPr="00D32173">
        <w:rPr>
          <w:rFonts w:ascii="Arial" w:hAnsi="Arial" w:cs="Arial"/>
        </w:rPr>
        <w:t xml:space="preserve"> overall responsibility for strategic management of the Library</w:t>
      </w:r>
      <w:r w:rsidR="00BF4E96">
        <w:rPr>
          <w:rFonts w:ascii="Arial" w:hAnsi="Arial" w:cs="Arial"/>
        </w:rPr>
        <w:t>'</w:t>
      </w:r>
      <w:r w:rsidRPr="00D32173">
        <w:rPr>
          <w:rFonts w:ascii="Arial" w:hAnsi="Arial" w:cs="Arial"/>
        </w:rPr>
        <w:t xml:space="preserve">s response to security issues. Its membership will include </w:t>
      </w:r>
      <w:r w:rsidR="00E37595">
        <w:rPr>
          <w:rFonts w:ascii="Arial" w:hAnsi="Arial" w:cs="Arial"/>
        </w:rPr>
        <w:t>d</w:t>
      </w:r>
      <w:r w:rsidR="00FD79F3" w:rsidRPr="00D32173">
        <w:rPr>
          <w:rFonts w:ascii="Arial" w:hAnsi="Arial" w:cs="Arial"/>
        </w:rPr>
        <w:t xml:space="preserve">irectors </w:t>
      </w:r>
      <w:r w:rsidRPr="00D32173">
        <w:rPr>
          <w:rFonts w:ascii="Arial" w:hAnsi="Arial" w:cs="Arial"/>
        </w:rPr>
        <w:t>with responsibility for collections and for the security function.</w:t>
      </w:r>
    </w:p>
    <w:p w14:paraId="3FE9F23F" w14:textId="72992E54" w:rsidR="004C540B" w:rsidRPr="00D32173" w:rsidRDefault="004C540B" w:rsidP="003A58FE">
      <w:pPr>
        <w:spacing w:after="240" w:line="360" w:lineRule="auto"/>
        <w:rPr>
          <w:rFonts w:ascii="Arial" w:hAnsi="Arial" w:cs="Arial"/>
        </w:rPr>
      </w:pPr>
      <w:r w:rsidRPr="00D32173">
        <w:rPr>
          <w:rFonts w:ascii="Arial" w:hAnsi="Arial" w:cs="Arial"/>
        </w:rPr>
        <w:t xml:space="preserve">The </w:t>
      </w:r>
      <w:r w:rsidR="00FD79F3" w:rsidRPr="00D32173">
        <w:rPr>
          <w:rFonts w:ascii="Arial" w:hAnsi="Arial" w:cs="Arial"/>
        </w:rPr>
        <w:t xml:space="preserve">Library </w:t>
      </w:r>
      <w:r w:rsidRPr="00D32173">
        <w:rPr>
          <w:rFonts w:ascii="Arial" w:hAnsi="Arial" w:cs="Arial"/>
        </w:rPr>
        <w:t>Security Board will</w:t>
      </w:r>
      <w:r w:rsidR="00737363">
        <w:rPr>
          <w:rFonts w:ascii="Arial" w:hAnsi="Arial" w:cs="Arial"/>
        </w:rPr>
        <w:t>:</w:t>
      </w:r>
    </w:p>
    <w:p w14:paraId="1BD6A050" w14:textId="696E848B" w:rsidR="004C540B" w:rsidRPr="0059120A" w:rsidRDefault="002065DA" w:rsidP="0059120A">
      <w:pPr>
        <w:pStyle w:val="ListParagraph"/>
      </w:pPr>
      <w:r>
        <w:t>R</w:t>
      </w:r>
      <w:r w:rsidR="004C540B" w:rsidRPr="0059120A">
        <w:t>eview and update this policy and ensure that it has the approval and support of the senior management team</w:t>
      </w:r>
      <w:r>
        <w:t>.</w:t>
      </w:r>
    </w:p>
    <w:p w14:paraId="3FA71862" w14:textId="60BC016E" w:rsidR="004C540B" w:rsidRPr="0059120A" w:rsidRDefault="002065DA" w:rsidP="0059120A">
      <w:pPr>
        <w:pStyle w:val="ListParagraph"/>
      </w:pPr>
      <w:r>
        <w:t>E</w:t>
      </w:r>
      <w:r w:rsidR="004C540B" w:rsidRPr="0059120A">
        <w:t>nsure that security planning is adequate for purpose, up to date, and being actively implemented</w:t>
      </w:r>
      <w:r>
        <w:t>.</w:t>
      </w:r>
    </w:p>
    <w:p w14:paraId="66B935EB" w14:textId="0B04A650" w:rsidR="004C540B" w:rsidRPr="0059120A" w:rsidRDefault="00781E47" w:rsidP="0059120A">
      <w:pPr>
        <w:pStyle w:val="ListParagraph"/>
      </w:pPr>
      <w:r>
        <w:lastRenderedPageBreak/>
        <w:t>E</w:t>
      </w:r>
      <w:r w:rsidR="004C540B" w:rsidRPr="0059120A">
        <w:t xml:space="preserve">nsure that security is embedded in all appropriate plans, </w:t>
      </w:r>
      <w:proofErr w:type="gramStart"/>
      <w:r w:rsidR="004C540B" w:rsidRPr="0059120A">
        <w:t>procedures</w:t>
      </w:r>
      <w:proofErr w:type="gramEnd"/>
      <w:r w:rsidR="004C540B" w:rsidRPr="0059120A">
        <w:t xml:space="preserve"> and activities</w:t>
      </w:r>
      <w:r>
        <w:t>.</w:t>
      </w:r>
    </w:p>
    <w:p w14:paraId="05C0F0D1" w14:textId="40A5FC63" w:rsidR="004C540B" w:rsidRPr="0059120A" w:rsidRDefault="00781E47" w:rsidP="0059120A">
      <w:pPr>
        <w:pStyle w:val="ListParagraph"/>
      </w:pPr>
      <w:r>
        <w:t>S</w:t>
      </w:r>
      <w:r w:rsidR="00023320" w:rsidRPr="0059120A">
        <w:t xml:space="preserve">et up sub-groups as necessary to undertake detailed planning and reporting on </w:t>
      </w:r>
      <w:r w:rsidR="004C540B" w:rsidRPr="0059120A">
        <w:t xml:space="preserve">security planning, security </w:t>
      </w:r>
      <w:r w:rsidR="006D2364" w:rsidRPr="0059120A">
        <w:t xml:space="preserve">testing and </w:t>
      </w:r>
      <w:r w:rsidR="004C540B" w:rsidRPr="0059120A">
        <w:t>audits, and investigations into new security measures, ensuring that a workable balance between security control and access to the collections is achieved</w:t>
      </w:r>
      <w:r>
        <w:t>.</w:t>
      </w:r>
    </w:p>
    <w:p w14:paraId="5A86B983" w14:textId="4281325B" w:rsidR="004C540B" w:rsidRPr="0059120A" w:rsidRDefault="00781E47" w:rsidP="0059120A">
      <w:pPr>
        <w:pStyle w:val="ListParagraph"/>
      </w:pPr>
      <w:r>
        <w:t>M</w:t>
      </w:r>
      <w:r w:rsidR="004C540B" w:rsidRPr="0059120A">
        <w:t xml:space="preserve">onitor the programme of work undertaken by </w:t>
      </w:r>
      <w:r w:rsidR="00023320" w:rsidRPr="0059120A">
        <w:t>any sub-groups and oversee</w:t>
      </w:r>
      <w:r w:rsidR="004C540B" w:rsidRPr="0059120A">
        <w:t xml:space="preserve"> the implementation of agreed recommendations</w:t>
      </w:r>
      <w:r>
        <w:t>.</w:t>
      </w:r>
    </w:p>
    <w:p w14:paraId="1F72F646" w14:textId="5137863A" w:rsidR="004C540B" w:rsidRPr="0059120A" w:rsidRDefault="00781E47" w:rsidP="0059120A">
      <w:pPr>
        <w:pStyle w:val="ListParagraph"/>
      </w:pPr>
      <w:r>
        <w:t>B</w:t>
      </w:r>
      <w:r w:rsidR="004C540B" w:rsidRPr="0059120A">
        <w:t xml:space="preserve">e responsible for managing responses to incidents and reporting on these to the </w:t>
      </w:r>
      <w:r w:rsidR="00FD79F3" w:rsidRPr="0059120A">
        <w:t>Audit Committee</w:t>
      </w:r>
      <w:r>
        <w:t>.</w:t>
      </w:r>
    </w:p>
    <w:p w14:paraId="08CE6F91" w14:textId="4C878DCE" w:rsidR="004C540B" w:rsidRPr="003A58FE" w:rsidRDefault="006D2364" w:rsidP="0059120A">
      <w:pPr>
        <w:pStyle w:val="Heading3"/>
      </w:pPr>
      <w:r w:rsidRPr="003A58FE">
        <w:t>3.2</w:t>
      </w:r>
      <w:r w:rsidR="004C540B" w:rsidRPr="003A58FE">
        <w:tab/>
        <w:t>Library staff</w:t>
      </w:r>
    </w:p>
    <w:p w14:paraId="6BB9E253" w14:textId="7F6645F8" w:rsidR="004C540B" w:rsidRPr="003A58FE" w:rsidRDefault="00B41402" w:rsidP="003A58FE">
      <w:pPr>
        <w:spacing w:after="240" w:line="360" w:lineRule="auto"/>
        <w:rPr>
          <w:rFonts w:ascii="Arial" w:hAnsi="Arial" w:cs="Arial"/>
          <w:b/>
        </w:rPr>
      </w:pPr>
      <w:r w:rsidRPr="00D32173">
        <w:rPr>
          <w:rFonts w:ascii="Arial" w:hAnsi="Arial" w:cs="Arial"/>
        </w:rPr>
        <w:t xml:space="preserve">Members of staff have an individual responsibility </w:t>
      </w:r>
      <w:r w:rsidR="004C540B" w:rsidRPr="00D32173">
        <w:rPr>
          <w:rFonts w:ascii="Arial" w:hAnsi="Arial" w:cs="Arial"/>
        </w:rPr>
        <w:t xml:space="preserve">for the </w:t>
      </w:r>
      <w:r w:rsidR="00536E4B" w:rsidRPr="00D32173">
        <w:rPr>
          <w:rFonts w:ascii="Arial" w:hAnsi="Arial" w:cs="Arial"/>
        </w:rPr>
        <w:t>day-to-day</w:t>
      </w:r>
      <w:r w:rsidR="004C540B" w:rsidRPr="00D32173">
        <w:rPr>
          <w:rFonts w:ascii="Arial" w:hAnsi="Arial" w:cs="Arial"/>
        </w:rPr>
        <w:t xml:space="preserve"> delivery of adequate security for the </w:t>
      </w:r>
      <w:r w:rsidR="00023320" w:rsidRPr="00D32173">
        <w:rPr>
          <w:rFonts w:ascii="Arial" w:hAnsi="Arial" w:cs="Arial"/>
        </w:rPr>
        <w:t xml:space="preserve">Library, and for its buildings, </w:t>
      </w:r>
      <w:proofErr w:type="gramStart"/>
      <w:r w:rsidR="004C540B" w:rsidRPr="00D32173">
        <w:rPr>
          <w:rFonts w:ascii="Arial" w:hAnsi="Arial" w:cs="Arial"/>
        </w:rPr>
        <w:t>collections</w:t>
      </w:r>
      <w:proofErr w:type="gramEnd"/>
      <w:r w:rsidR="00023320" w:rsidRPr="00D32173">
        <w:rPr>
          <w:rFonts w:ascii="Arial" w:hAnsi="Arial" w:cs="Arial"/>
        </w:rPr>
        <w:t xml:space="preserve"> and users</w:t>
      </w:r>
      <w:r w:rsidR="004C540B" w:rsidRPr="00D32173">
        <w:rPr>
          <w:rFonts w:ascii="Arial" w:hAnsi="Arial" w:cs="Arial"/>
        </w:rPr>
        <w:t>. There must be widespread understanding by staff across all departments in the Library of the importance of security.</w:t>
      </w:r>
      <w:r w:rsidR="009C709A" w:rsidRPr="00D32173">
        <w:rPr>
          <w:rFonts w:ascii="Arial" w:hAnsi="Arial" w:cs="Arial"/>
        </w:rPr>
        <w:t xml:space="preserve"> </w:t>
      </w:r>
      <w:r w:rsidR="004C540B" w:rsidRPr="00D32173">
        <w:rPr>
          <w:rFonts w:ascii="Arial" w:hAnsi="Arial" w:cs="Arial"/>
        </w:rPr>
        <w:t>All managers and staff will seek to maintain an appropriate culture which supports security.</w:t>
      </w:r>
    </w:p>
    <w:p w14:paraId="04AA03D2" w14:textId="77777777" w:rsidR="004C540B" w:rsidRPr="00D32173" w:rsidRDefault="004C540B" w:rsidP="0059120A">
      <w:pPr>
        <w:pStyle w:val="Heading2"/>
      </w:pPr>
      <w:bookmarkStart w:id="3" w:name="_Toc163833684"/>
      <w:r w:rsidRPr="00D32173">
        <w:t>Security planning</w:t>
      </w:r>
      <w:bookmarkEnd w:id="3"/>
    </w:p>
    <w:p w14:paraId="23DE523C" w14:textId="1B47BA2D" w:rsidR="004C540B" w:rsidRPr="00D32173" w:rsidRDefault="004C540B" w:rsidP="003A58FE">
      <w:pPr>
        <w:spacing w:after="240" w:line="360" w:lineRule="auto"/>
        <w:rPr>
          <w:rFonts w:ascii="Arial" w:hAnsi="Arial" w:cs="Arial"/>
        </w:rPr>
      </w:pPr>
      <w:r w:rsidRPr="00D32173">
        <w:rPr>
          <w:rFonts w:ascii="Arial" w:hAnsi="Arial" w:cs="Arial"/>
        </w:rPr>
        <w:t xml:space="preserve">The Library will maintain a </w:t>
      </w:r>
      <w:r w:rsidR="00F0176E" w:rsidRPr="00D32173">
        <w:rPr>
          <w:rFonts w:ascii="Arial" w:hAnsi="Arial" w:cs="Arial"/>
        </w:rPr>
        <w:t>Security Hub</w:t>
      </w:r>
      <w:r w:rsidRPr="00D32173">
        <w:rPr>
          <w:rFonts w:ascii="Arial" w:hAnsi="Arial" w:cs="Arial"/>
        </w:rPr>
        <w:t xml:space="preserve">, consisting of </w:t>
      </w:r>
      <w:proofErr w:type="gramStart"/>
      <w:r w:rsidRPr="00D32173">
        <w:rPr>
          <w:rFonts w:ascii="Arial" w:hAnsi="Arial" w:cs="Arial"/>
        </w:rPr>
        <w:t>a number of</w:t>
      </w:r>
      <w:proofErr w:type="gramEnd"/>
      <w:r w:rsidRPr="00D32173">
        <w:rPr>
          <w:rFonts w:ascii="Arial" w:hAnsi="Arial" w:cs="Arial"/>
        </w:rPr>
        <w:t xml:space="preserve"> security policies and procedures, and will use this as the key </w:t>
      </w:r>
      <w:r w:rsidR="00C73060" w:rsidRPr="00D32173">
        <w:rPr>
          <w:rFonts w:ascii="Arial" w:hAnsi="Arial" w:cs="Arial"/>
        </w:rPr>
        <w:t>tool</w:t>
      </w:r>
      <w:r w:rsidRPr="00D32173">
        <w:rPr>
          <w:rFonts w:ascii="Arial" w:hAnsi="Arial" w:cs="Arial"/>
        </w:rPr>
        <w:t xml:space="preserve"> to manage the prevention of security incidents.</w:t>
      </w:r>
      <w:r w:rsidR="009C709A" w:rsidRPr="00D32173">
        <w:rPr>
          <w:rFonts w:ascii="Arial" w:hAnsi="Arial" w:cs="Arial"/>
        </w:rPr>
        <w:t xml:space="preserve"> </w:t>
      </w:r>
      <w:r w:rsidRPr="00D32173">
        <w:rPr>
          <w:rFonts w:ascii="Arial" w:hAnsi="Arial" w:cs="Arial"/>
        </w:rPr>
        <w:t>It will cover all aspects of security and provide guidance to managers responsible for policies, procedures and working practices across the Library.</w:t>
      </w:r>
    </w:p>
    <w:p w14:paraId="52E56223" w14:textId="50B25CA2" w:rsidR="004C540B" w:rsidRPr="00D32173" w:rsidRDefault="004C540B" w:rsidP="003A58FE">
      <w:pPr>
        <w:spacing w:after="240" w:line="360" w:lineRule="auto"/>
        <w:rPr>
          <w:rFonts w:ascii="Arial" w:hAnsi="Arial" w:cs="Arial"/>
        </w:rPr>
      </w:pPr>
      <w:r w:rsidRPr="00D32173">
        <w:rPr>
          <w:rFonts w:ascii="Arial" w:hAnsi="Arial" w:cs="Arial"/>
        </w:rPr>
        <w:t>The planning will include guidance for</w:t>
      </w:r>
      <w:r w:rsidR="008C3FE6">
        <w:rPr>
          <w:rFonts w:ascii="Arial" w:hAnsi="Arial" w:cs="Arial"/>
        </w:rPr>
        <w:t>:</w:t>
      </w:r>
    </w:p>
    <w:p w14:paraId="07547A01" w14:textId="30706C95" w:rsidR="004C540B" w:rsidRPr="0059120A" w:rsidRDefault="00D149A8" w:rsidP="0059120A">
      <w:pPr>
        <w:pStyle w:val="ListParagraph"/>
      </w:pPr>
      <w:r>
        <w:t>M</w:t>
      </w:r>
      <w:r w:rsidR="004C540B" w:rsidRPr="0059120A">
        <w:t xml:space="preserve">easures to ensure security of Library buildings, </w:t>
      </w:r>
      <w:r w:rsidR="00023320" w:rsidRPr="0059120A">
        <w:t xml:space="preserve">IT systems, </w:t>
      </w:r>
      <w:r w:rsidR="004C540B" w:rsidRPr="0059120A">
        <w:t xml:space="preserve">collections storage, </w:t>
      </w:r>
      <w:proofErr w:type="gramStart"/>
      <w:r w:rsidR="004C540B" w:rsidRPr="0059120A">
        <w:t>display</w:t>
      </w:r>
      <w:proofErr w:type="gramEnd"/>
      <w:r w:rsidR="004C540B" w:rsidRPr="0059120A">
        <w:t xml:space="preserve"> and consultation areas</w:t>
      </w:r>
      <w:r>
        <w:t>.</w:t>
      </w:r>
    </w:p>
    <w:p w14:paraId="5043CB0F" w14:textId="50DE2FDC" w:rsidR="004C540B" w:rsidRPr="0059120A" w:rsidRDefault="00D149A8" w:rsidP="0059120A">
      <w:pPr>
        <w:pStyle w:val="ListParagraph"/>
      </w:pPr>
      <w:r>
        <w:t>S</w:t>
      </w:r>
      <w:r w:rsidR="004C540B" w:rsidRPr="0059120A">
        <w:t>taff pre-employment screening, access privileges, induction, training and awareness, and monitoring</w:t>
      </w:r>
      <w:r>
        <w:t>.</w:t>
      </w:r>
    </w:p>
    <w:p w14:paraId="07459315" w14:textId="49F6B842" w:rsidR="004C540B" w:rsidRPr="0059120A" w:rsidRDefault="00D149A8" w:rsidP="0059120A">
      <w:pPr>
        <w:pStyle w:val="ListParagraph"/>
      </w:pPr>
      <w:r>
        <w:lastRenderedPageBreak/>
        <w:t>C</w:t>
      </w:r>
      <w:r w:rsidR="004C540B" w:rsidRPr="0059120A">
        <w:t>ollections management activities including security marking, access and loan procedures, the creation of surrogates, collections documentation, circulation records, and insurance practices</w:t>
      </w:r>
      <w:r>
        <w:t>.</w:t>
      </w:r>
    </w:p>
    <w:p w14:paraId="6537F28F" w14:textId="1D431A57" w:rsidR="004C540B" w:rsidRPr="0059120A" w:rsidRDefault="00D149A8" w:rsidP="0059120A">
      <w:pPr>
        <w:pStyle w:val="ListParagraph"/>
      </w:pPr>
      <w:r>
        <w:t>P</w:t>
      </w:r>
      <w:r w:rsidR="004C540B" w:rsidRPr="0059120A">
        <w:t>rocedures for transport of collections items within the Library estate and on loan elsewhere</w:t>
      </w:r>
      <w:r>
        <w:t>.</w:t>
      </w:r>
    </w:p>
    <w:p w14:paraId="6DFB9E20" w14:textId="2EA6D9A1" w:rsidR="006D2364" w:rsidRPr="0059120A" w:rsidRDefault="00D149A8" w:rsidP="0059120A">
      <w:pPr>
        <w:pStyle w:val="ListParagraph"/>
      </w:pPr>
      <w:r>
        <w:t>R</w:t>
      </w:r>
      <w:r w:rsidR="004C540B" w:rsidRPr="0059120A">
        <w:t>egulations for user registration and identity checks, and control and invigilation of consultation areas</w:t>
      </w:r>
      <w:r>
        <w:t>.</w:t>
      </w:r>
    </w:p>
    <w:p w14:paraId="7F9E0682" w14:textId="3C3BEA23" w:rsidR="006D2364" w:rsidRPr="0059120A" w:rsidRDefault="00D149A8" w:rsidP="0059120A">
      <w:pPr>
        <w:pStyle w:val="ListParagraph"/>
      </w:pPr>
      <w:r>
        <w:t>S</w:t>
      </w:r>
      <w:r w:rsidR="006D2364" w:rsidRPr="0059120A">
        <w:t>ecurity testing and audit procedures</w:t>
      </w:r>
      <w:r>
        <w:t>.</w:t>
      </w:r>
    </w:p>
    <w:p w14:paraId="70DF9E56" w14:textId="7388B45D" w:rsidR="004C540B" w:rsidRPr="00D32173" w:rsidRDefault="00010D6E" w:rsidP="003A58FE">
      <w:pPr>
        <w:spacing w:after="240" w:line="360" w:lineRule="auto"/>
        <w:rPr>
          <w:rFonts w:ascii="Arial" w:hAnsi="Arial" w:cs="Arial"/>
        </w:rPr>
      </w:pPr>
      <w:r w:rsidRPr="00D32173">
        <w:rPr>
          <w:rFonts w:ascii="Arial" w:hAnsi="Arial" w:cs="Arial"/>
        </w:rPr>
        <w:t xml:space="preserve">The </w:t>
      </w:r>
      <w:r w:rsidR="004C540B" w:rsidRPr="00D32173">
        <w:rPr>
          <w:rFonts w:ascii="Arial" w:hAnsi="Arial" w:cs="Arial"/>
        </w:rPr>
        <w:t xml:space="preserve">Library </w:t>
      </w:r>
      <w:r w:rsidRPr="00D32173">
        <w:rPr>
          <w:rFonts w:ascii="Arial" w:hAnsi="Arial" w:cs="Arial"/>
        </w:rPr>
        <w:t xml:space="preserve">Security Board may request the completion of a </w:t>
      </w:r>
      <w:r w:rsidR="004C540B" w:rsidRPr="00D32173">
        <w:rPr>
          <w:rFonts w:ascii="Arial" w:hAnsi="Arial" w:cs="Arial"/>
        </w:rPr>
        <w:t>security impact assessment</w:t>
      </w:r>
      <w:r w:rsidRPr="00D32173">
        <w:rPr>
          <w:rFonts w:ascii="Arial" w:hAnsi="Arial" w:cs="Arial"/>
        </w:rPr>
        <w:t xml:space="preserve"> for n</w:t>
      </w:r>
      <w:r w:rsidR="006D2364" w:rsidRPr="00D32173">
        <w:rPr>
          <w:rFonts w:ascii="Arial" w:hAnsi="Arial" w:cs="Arial"/>
        </w:rPr>
        <w:t>ew policies</w:t>
      </w:r>
      <w:r w:rsidR="3A009EBF" w:rsidRPr="00D32173">
        <w:rPr>
          <w:rFonts w:ascii="Arial" w:hAnsi="Arial" w:cs="Arial"/>
        </w:rPr>
        <w:t>,</w:t>
      </w:r>
      <w:r w:rsidR="006D2364" w:rsidRPr="00D32173">
        <w:rPr>
          <w:rFonts w:ascii="Arial" w:hAnsi="Arial" w:cs="Arial"/>
        </w:rPr>
        <w:t xml:space="preserve"> procedures</w:t>
      </w:r>
      <w:r w:rsidR="79D6EFC9" w:rsidRPr="00D32173">
        <w:rPr>
          <w:rFonts w:ascii="Arial" w:hAnsi="Arial" w:cs="Arial"/>
        </w:rPr>
        <w:t xml:space="preserve">, </w:t>
      </w:r>
      <w:proofErr w:type="gramStart"/>
      <w:r w:rsidR="79D6EFC9" w:rsidRPr="00D32173">
        <w:rPr>
          <w:rFonts w:ascii="Arial" w:hAnsi="Arial" w:cs="Arial"/>
        </w:rPr>
        <w:t>spaces</w:t>
      </w:r>
      <w:proofErr w:type="gramEnd"/>
      <w:r w:rsidR="79D6EFC9" w:rsidRPr="00D32173">
        <w:rPr>
          <w:rFonts w:ascii="Arial" w:hAnsi="Arial" w:cs="Arial"/>
        </w:rPr>
        <w:t xml:space="preserve"> or technologies</w:t>
      </w:r>
      <w:r w:rsidR="006D2364" w:rsidRPr="00D32173">
        <w:rPr>
          <w:rFonts w:ascii="Arial" w:hAnsi="Arial" w:cs="Arial"/>
        </w:rPr>
        <w:t xml:space="preserve"> which</w:t>
      </w:r>
      <w:r w:rsidRPr="00D32173">
        <w:rPr>
          <w:rFonts w:ascii="Arial" w:hAnsi="Arial" w:cs="Arial"/>
        </w:rPr>
        <w:t xml:space="preserve"> have a significant potential impact on </w:t>
      </w:r>
      <w:r w:rsidR="004C540B" w:rsidRPr="00D32173">
        <w:rPr>
          <w:rFonts w:ascii="Arial" w:hAnsi="Arial" w:cs="Arial"/>
        </w:rPr>
        <w:t>security planning.</w:t>
      </w:r>
    </w:p>
    <w:p w14:paraId="144A5D23" w14:textId="0016C3B0" w:rsidR="004C540B" w:rsidRPr="003A58FE" w:rsidRDefault="004C540B" w:rsidP="003A58FE">
      <w:pPr>
        <w:spacing w:after="240" w:line="360" w:lineRule="auto"/>
        <w:rPr>
          <w:rFonts w:ascii="Arial" w:hAnsi="Arial" w:cs="Arial"/>
        </w:rPr>
      </w:pPr>
      <w:r w:rsidRPr="00D32173">
        <w:rPr>
          <w:rFonts w:ascii="Arial" w:hAnsi="Arial" w:cs="Arial"/>
        </w:rPr>
        <w:t>As part of its security planning, the Library will actively network with other collecting institutions and interested bodies, including the police</w:t>
      </w:r>
      <w:r w:rsidR="005F68C9" w:rsidRPr="00D32173">
        <w:rPr>
          <w:rFonts w:ascii="Arial" w:hAnsi="Arial" w:cs="Arial"/>
        </w:rPr>
        <w:t>, the National Security Adviser</w:t>
      </w:r>
      <w:r w:rsidRPr="00D32173">
        <w:rPr>
          <w:rFonts w:ascii="Arial" w:hAnsi="Arial" w:cs="Arial"/>
        </w:rPr>
        <w:t xml:space="preserve"> and library security networks, to share information and best practice.</w:t>
      </w:r>
    </w:p>
    <w:p w14:paraId="16788D1E" w14:textId="77777777" w:rsidR="004C540B" w:rsidRPr="00D32173" w:rsidRDefault="004C540B" w:rsidP="0059120A">
      <w:pPr>
        <w:pStyle w:val="Heading2"/>
      </w:pPr>
      <w:bookmarkStart w:id="4" w:name="_Toc163833685"/>
      <w:r w:rsidRPr="00D32173">
        <w:t>Response procedures</w:t>
      </w:r>
      <w:bookmarkEnd w:id="4"/>
    </w:p>
    <w:p w14:paraId="189D7DE5" w14:textId="707F454F" w:rsidR="004C540B" w:rsidRPr="00D32173" w:rsidRDefault="004C540B" w:rsidP="003A58FE">
      <w:pPr>
        <w:spacing w:after="240" w:line="360" w:lineRule="auto"/>
        <w:rPr>
          <w:rFonts w:ascii="Arial" w:hAnsi="Arial" w:cs="Arial"/>
        </w:rPr>
      </w:pPr>
      <w:r w:rsidRPr="00D32173">
        <w:rPr>
          <w:rFonts w:ascii="Arial" w:hAnsi="Arial" w:cs="Arial"/>
        </w:rPr>
        <w:t xml:space="preserve">The Library will respond pro-actively to any security incident and will investigate any reported loss of </w:t>
      </w:r>
      <w:r w:rsidR="00010D6E" w:rsidRPr="00D32173">
        <w:rPr>
          <w:rFonts w:ascii="Arial" w:hAnsi="Arial" w:cs="Arial"/>
        </w:rPr>
        <w:t xml:space="preserve">property, </w:t>
      </w:r>
      <w:proofErr w:type="gramStart"/>
      <w:r w:rsidR="00010D6E" w:rsidRPr="00D32173">
        <w:rPr>
          <w:rFonts w:ascii="Arial" w:hAnsi="Arial" w:cs="Arial"/>
        </w:rPr>
        <w:t>data</w:t>
      </w:r>
      <w:proofErr w:type="gramEnd"/>
      <w:r w:rsidR="00010D6E" w:rsidRPr="00D32173">
        <w:rPr>
          <w:rFonts w:ascii="Arial" w:hAnsi="Arial" w:cs="Arial"/>
        </w:rPr>
        <w:t xml:space="preserve"> or </w:t>
      </w:r>
      <w:r w:rsidRPr="00D32173">
        <w:rPr>
          <w:rFonts w:ascii="Arial" w:hAnsi="Arial" w:cs="Arial"/>
        </w:rPr>
        <w:t>collection items.</w:t>
      </w:r>
      <w:r w:rsidR="009C709A" w:rsidRPr="00D32173">
        <w:rPr>
          <w:rFonts w:ascii="Arial" w:hAnsi="Arial" w:cs="Arial"/>
        </w:rPr>
        <w:t xml:space="preserve"> </w:t>
      </w:r>
      <w:r w:rsidRPr="00D32173">
        <w:rPr>
          <w:rFonts w:ascii="Arial" w:hAnsi="Arial" w:cs="Arial"/>
        </w:rPr>
        <w:t>It will support any member of staff who raises a cause for concern.</w:t>
      </w:r>
      <w:r w:rsidR="009C709A" w:rsidRPr="00D32173">
        <w:rPr>
          <w:rFonts w:ascii="Arial" w:hAnsi="Arial" w:cs="Arial"/>
        </w:rPr>
        <w:t xml:space="preserve"> </w:t>
      </w:r>
      <w:r w:rsidRPr="00D32173">
        <w:rPr>
          <w:rFonts w:ascii="Arial" w:hAnsi="Arial" w:cs="Arial"/>
        </w:rPr>
        <w:t>It will implement disciplinary procedures against any member of staff found to have maliciously damaged or stolen collection items</w:t>
      </w:r>
      <w:r w:rsidR="00010D6E" w:rsidRPr="00D32173">
        <w:rPr>
          <w:rFonts w:ascii="Arial" w:hAnsi="Arial" w:cs="Arial"/>
        </w:rPr>
        <w:t xml:space="preserve"> or Library property</w:t>
      </w:r>
      <w:r w:rsidRPr="00D32173">
        <w:rPr>
          <w:rFonts w:ascii="Arial" w:hAnsi="Arial" w:cs="Arial"/>
        </w:rPr>
        <w:t>.</w:t>
      </w:r>
      <w:r w:rsidR="009C709A" w:rsidRPr="00D32173">
        <w:rPr>
          <w:rFonts w:ascii="Arial" w:hAnsi="Arial" w:cs="Arial"/>
        </w:rPr>
        <w:t xml:space="preserve"> </w:t>
      </w:r>
      <w:r w:rsidRPr="00D32173">
        <w:rPr>
          <w:rFonts w:ascii="Arial" w:hAnsi="Arial" w:cs="Arial"/>
        </w:rPr>
        <w:t xml:space="preserve">All attempts will be made to prosecute anyone suspected of stealing or damaging </w:t>
      </w:r>
      <w:r w:rsidR="00010D6E" w:rsidRPr="00D32173">
        <w:rPr>
          <w:rFonts w:ascii="Arial" w:hAnsi="Arial" w:cs="Arial"/>
        </w:rPr>
        <w:t>Library property</w:t>
      </w:r>
      <w:r w:rsidRPr="00D32173">
        <w:rPr>
          <w:rFonts w:ascii="Arial" w:hAnsi="Arial" w:cs="Arial"/>
        </w:rPr>
        <w:t>, in conjunction with appropriate authorities.</w:t>
      </w:r>
    </w:p>
    <w:p w14:paraId="1118921C" w14:textId="77777777" w:rsidR="004C540B" w:rsidRPr="00D32173" w:rsidRDefault="004C540B" w:rsidP="0059120A">
      <w:pPr>
        <w:pStyle w:val="Heading2"/>
      </w:pPr>
      <w:bookmarkStart w:id="5" w:name="_Toc163833686"/>
      <w:r w:rsidRPr="00D32173">
        <w:t>Review</w:t>
      </w:r>
      <w:bookmarkEnd w:id="5"/>
    </w:p>
    <w:p w14:paraId="463F29E8" w14:textId="5AB0D636" w:rsidR="004C540B" w:rsidRPr="00D32173" w:rsidRDefault="00010D6E" w:rsidP="003A58FE">
      <w:pPr>
        <w:spacing w:after="240" w:line="360" w:lineRule="auto"/>
        <w:rPr>
          <w:rFonts w:ascii="Arial" w:hAnsi="Arial" w:cs="Arial"/>
        </w:rPr>
      </w:pPr>
      <w:r w:rsidRPr="00D32173">
        <w:rPr>
          <w:rFonts w:ascii="Arial" w:hAnsi="Arial" w:cs="Arial"/>
        </w:rPr>
        <w:t>S</w:t>
      </w:r>
      <w:r w:rsidR="004C540B" w:rsidRPr="00D32173">
        <w:rPr>
          <w:rFonts w:ascii="Arial" w:hAnsi="Arial" w:cs="Arial"/>
        </w:rPr>
        <w:t>ecurity will be continually under review by those with responsibility outlined in section 3 above. Security audits will be undertaken as necessary.</w:t>
      </w:r>
      <w:r w:rsidR="009C709A" w:rsidRPr="00D32173">
        <w:rPr>
          <w:rFonts w:ascii="Arial" w:hAnsi="Arial" w:cs="Arial"/>
        </w:rPr>
        <w:t xml:space="preserve"> </w:t>
      </w:r>
      <w:r w:rsidR="004C540B" w:rsidRPr="00D32173">
        <w:rPr>
          <w:rFonts w:ascii="Arial" w:hAnsi="Arial" w:cs="Arial"/>
        </w:rPr>
        <w:t>Incidents will be reviewed so that lessons learned can be implemented through collections security planning.</w:t>
      </w:r>
    </w:p>
    <w:p w14:paraId="15CB0A51" w14:textId="77777777" w:rsidR="00010D6E" w:rsidRDefault="004C540B" w:rsidP="003A58FE">
      <w:pPr>
        <w:pStyle w:val="ListBullet5"/>
        <w:numPr>
          <w:ilvl w:val="0"/>
          <w:numId w:val="0"/>
        </w:numPr>
        <w:spacing w:after="240" w:line="360" w:lineRule="auto"/>
        <w:rPr>
          <w:rFonts w:ascii="Arial" w:hAnsi="Arial" w:cs="Arial"/>
        </w:rPr>
      </w:pPr>
      <w:r w:rsidRPr="00D32173">
        <w:rPr>
          <w:rFonts w:ascii="Arial" w:hAnsi="Arial" w:cs="Arial"/>
        </w:rPr>
        <w:lastRenderedPageBreak/>
        <w:t xml:space="preserve">This policy will be reviewed every two years by the </w:t>
      </w:r>
      <w:r w:rsidR="00010D6E" w:rsidRPr="00D32173">
        <w:rPr>
          <w:rFonts w:ascii="Arial" w:hAnsi="Arial" w:cs="Arial"/>
        </w:rPr>
        <w:t xml:space="preserve">Library </w:t>
      </w:r>
      <w:r w:rsidRPr="00D32173">
        <w:rPr>
          <w:rFonts w:ascii="Arial" w:hAnsi="Arial" w:cs="Arial"/>
        </w:rPr>
        <w:t>Security Board, for approval by the Library Leadership Team.</w:t>
      </w:r>
    </w:p>
    <w:p w14:paraId="796A37C7" w14:textId="7AEAC5B3" w:rsidR="003A58FE" w:rsidRDefault="003A58FE">
      <w:pPr>
        <w:rPr>
          <w:rFonts w:ascii="Arial" w:hAnsi="Arial" w:cs="Arial"/>
        </w:rPr>
      </w:pPr>
      <w:r>
        <w:rPr>
          <w:rFonts w:ascii="Arial" w:hAnsi="Arial" w:cs="Arial"/>
        </w:rPr>
        <w:br w:type="page"/>
      </w:r>
    </w:p>
    <w:p w14:paraId="54FB79BF" w14:textId="1DD6CB81" w:rsidR="00753BD9" w:rsidRDefault="00753BD9" w:rsidP="00753BD9">
      <w:pPr>
        <w:pStyle w:val="Heading2"/>
      </w:pPr>
      <w:bookmarkStart w:id="6" w:name="_Toc163833687"/>
      <w:r>
        <w:lastRenderedPageBreak/>
        <w:t>Document information</w:t>
      </w:r>
      <w:bookmarkEnd w:id="6"/>
    </w:p>
    <w:p w14:paraId="4C8CBA17" w14:textId="77777777" w:rsidR="00753BD9" w:rsidRDefault="00753BD9" w:rsidP="0059394B">
      <w:pPr>
        <w:ind w:left="2835" w:hanging="2835"/>
        <w:rPr>
          <w:rFonts w:ascii="Arial" w:hAnsi="Arial" w:cs="Arial"/>
        </w:rPr>
      </w:pPr>
    </w:p>
    <w:p w14:paraId="11FB7199" w14:textId="4E7A7FFC" w:rsidR="0059394B" w:rsidRPr="00E4758E" w:rsidRDefault="0059394B" w:rsidP="0059394B">
      <w:pPr>
        <w:ind w:left="2835" w:hanging="2835"/>
        <w:rPr>
          <w:rFonts w:ascii="Arial" w:hAnsi="Arial" w:cs="Arial"/>
        </w:rPr>
      </w:pPr>
      <w:r w:rsidRPr="00E4758E">
        <w:rPr>
          <w:rFonts w:ascii="Arial" w:hAnsi="Arial" w:cs="Arial"/>
        </w:rPr>
        <w:t>Approved by:</w:t>
      </w:r>
      <w:r w:rsidRPr="00E4758E">
        <w:rPr>
          <w:rFonts w:ascii="Arial" w:hAnsi="Arial" w:cs="Arial"/>
        </w:rPr>
        <w:tab/>
      </w:r>
      <w:r w:rsidRPr="00E4758E">
        <w:rPr>
          <w:rFonts w:ascii="Arial" w:hAnsi="Arial" w:cs="Arial"/>
        </w:rPr>
        <w:tab/>
        <w:t>Library Leadership Team</w:t>
      </w:r>
      <w:r w:rsidRPr="00E4758E">
        <w:rPr>
          <w:rFonts w:ascii="Arial" w:hAnsi="Arial" w:cs="Arial"/>
        </w:rPr>
        <w:tab/>
      </w:r>
    </w:p>
    <w:p w14:paraId="7641AE0E" w14:textId="77777777" w:rsidR="0059394B" w:rsidRPr="00E4758E" w:rsidRDefault="0059394B" w:rsidP="0059394B">
      <w:pPr>
        <w:ind w:left="2835" w:hanging="2835"/>
        <w:rPr>
          <w:rFonts w:ascii="Arial" w:hAnsi="Arial" w:cs="Arial"/>
        </w:rPr>
      </w:pPr>
    </w:p>
    <w:p w14:paraId="50BF471F" w14:textId="77777777" w:rsidR="0059394B" w:rsidRPr="00E4758E" w:rsidRDefault="0059394B" w:rsidP="0059394B">
      <w:pPr>
        <w:rPr>
          <w:rFonts w:ascii="Arial" w:hAnsi="Arial" w:cs="Arial"/>
        </w:rPr>
      </w:pPr>
      <w:r w:rsidRPr="00E4758E">
        <w:rPr>
          <w:rFonts w:ascii="Arial" w:hAnsi="Arial" w:cs="Arial"/>
        </w:rPr>
        <w:t>Date:</w:t>
      </w:r>
      <w:r w:rsidRPr="00E4758E">
        <w:rPr>
          <w:rFonts w:ascii="Arial" w:hAnsi="Arial" w:cs="Arial"/>
        </w:rPr>
        <w:tab/>
      </w:r>
      <w:r w:rsidRPr="00E4758E">
        <w:rPr>
          <w:rFonts w:ascii="Arial" w:hAnsi="Arial" w:cs="Arial"/>
        </w:rPr>
        <w:tab/>
      </w:r>
      <w:r w:rsidRPr="00E4758E">
        <w:rPr>
          <w:rFonts w:ascii="Arial" w:hAnsi="Arial" w:cs="Arial"/>
        </w:rPr>
        <w:tab/>
      </w:r>
      <w:r w:rsidRPr="00E4758E">
        <w:rPr>
          <w:rFonts w:ascii="Arial" w:hAnsi="Arial" w:cs="Arial"/>
        </w:rPr>
        <w:tab/>
        <w:t>10 September 2019</w:t>
      </w:r>
    </w:p>
    <w:p w14:paraId="551849CD" w14:textId="77777777" w:rsidR="0059394B" w:rsidRPr="00E4758E" w:rsidRDefault="0059394B" w:rsidP="0059394B">
      <w:pPr>
        <w:rPr>
          <w:rFonts w:ascii="Arial" w:hAnsi="Arial" w:cs="Arial"/>
        </w:rPr>
      </w:pPr>
    </w:p>
    <w:p w14:paraId="1FD419A3" w14:textId="31B18807" w:rsidR="0059394B" w:rsidRPr="00E4758E" w:rsidRDefault="0059394B" w:rsidP="0059394B">
      <w:pPr>
        <w:ind w:left="2835" w:hanging="2835"/>
        <w:rPr>
          <w:rFonts w:ascii="Arial" w:hAnsi="Arial" w:cs="Arial"/>
        </w:rPr>
      </w:pPr>
      <w:r w:rsidRPr="00E4758E">
        <w:rPr>
          <w:rFonts w:ascii="Arial" w:hAnsi="Arial" w:cs="Arial"/>
        </w:rPr>
        <w:t>Scope:</w:t>
      </w:r>
      <w:r w:rsidRPr="00E4758E">
        <w:rPr>
          <w:rFonts w:ascii="Arial" w:hAnsi="Arial" w:cs="Arial"/>
        </w:rPr>
        <w:tab/>
        <w:t>This policy outlines the strategic framework for managing the Library</w:t>
      </w:r>
      <w:r w:rsidR="00BF4E96">
        <w:rPr>
          <w:rFonts w:ascii="Arial" w:hAnsi="Arial" w:cs="Arial"/>
        </w:rPr>
        <w:t>'</w:t>
      </w:r>
      <w:r w:rsidRPr="00E4758E">
        <w:rPr>
          <w:rFonts w:ascii="Arial" w:hAnsi="Arial" w:cs="Arial"/>
        </w:rPr>
        <w:t>s response to all threats to security.</w:t>
      </w:r>
    </w:p>
    <w:p w14:paraId="26E845BA" w14:textId="77777777" w:rsidR="0059394B" w:rsidRPr="00E4758E" w:rsidRDefault="0059394B" w:rsidP="0059394B">
      <w:pPr>
        <w:ind w:left="2835" w:hanging="2835"/>
        <w:rPr>
          <w:rFonts w:ascii="Arial" w:hAnsi="Arial" w:cs="Arial"/>
        </w:rPr>
      </w:pPr>
    </w:p>
    <w:p w14:paraId="37C7BD4C" w14:textId="77777777" w:rsidR="0059394B" w:rsidRPr="00E4758E" w:rsidRDefault="0059394B" w:rsidP="0059394B">
      <w:pPr>
        <w:ind w:left="2835" w:hanging="2835"/>
        <w:rPr>
          <w:rFonts w:ascii="Arial" w:hAnsi="Arial" w:cs="Arial"/>
        </w:rPr>
      </w:pPr>
      <w:r w:rsidRPr="00E4758E">
        <w:rPr>
          <w:rFonts w:ascii="Arial" w:hAnsi="Arial" w:cs="Arial"/>
        </w:rPr>
        <w:t>Version</w:t>
      </w:r>
      <w:r w:rsidRPr="00E4758E">
        <w:rPr>
          <w:rFonts w:ascii="Arial" w:hAnsi="Arial" w:cs="Arial"/>
        </w:rPr>
        <w:tab/>
      </w:r>
      <w:r>
        <w:rPr>
          <w:rFonts w:ascii="Arial" w:hAnsi="Arial" w:cs="Arial"/>
        </w:rPr>
        <w:t>3</w:t>
      </w:r>
      <w:r w:rsidRPr="00E4758E">
        <w:rPr>
          <w:rFonts w:ascii="Arial" w:hAnsi="Arial" w:cs="Arial"/>
        </w:rPr>
        <w:t xml:space="preserve">.0 updated </w:t>
      </w:r>
      <w:r>
        <w:rPr>
          <w:rFonts w:ascii="Arial" w:hAnsi="Arial" w:cs="Arial"/>
        </w:rPr>
        <w:t>February 2024</w:t>
      </w:r>
    </w:p>
    <w:p w14:paraId="04B5E674" w14:textId="77777777" w:rsidR="0059394B" w:rsidRPr="00E4758E" w:rsidRDefault="0059394B" w:rsidP="0059394B">
      <w:pPr>
        <w:rPr>
          <w:rFonts w:ascii="Arial" w:hAnsi="Arial" w:cs="Arial"/>
        </w:rPr>
      </w:pPr>
    </w:p>
    <w:p w14:paraId="51569B73" w14:textId="77777777" w:rsidR="0059394B" w:rsidRPr="005F68C9" w:rsidRDefault="0059394B" w:rsidP="0059394B">
      <w:pPr>
        <w:rPr>
          <w:rFonts w:ascii="Proxima Nova" w:hAnsi="Proxima Nova"/>
        </w:rPr>
      </w:pPr>
      <w:r w:rsidRPr="00E4758E">
        <w:rPr>
          <w:rFonts w:ascii="Arial" w:hAnsi="Arial" w:cs="Arial"/>
        </w:rPr>
        <w:t>Next Review:</w:t>
      </w:r>
      <w:r w:rsidRPr="00E4758E">
        <w:rPr>
          <w:rFonts w:ascii="Arial" w:hAnsi="Arial" w:cs="Arial"/>
        </w:rPr>
        <w:tab/>
      </w:r>
      <w:r w:rsidRPr="00E4758E">
        <w:rPr>
          <w:rFonts w:ascii="Arial" w:hAnsi="Arial" w:cs="Arial"/>
        </w:rPr>
        <w:tab/>
      </w:r>
      <w:r w:rsidRPr="00E4758E">
        <w:rPr>
          <w:rFonts w:ascii="Arial" w:hAnsi="Arial" w:cs="Arial"/>
        </w:rPr>
        <w:tab/>
      </w:r>
      <w:r>
        <w:rPr>
          <w:rFonts w:ascii="Arial" w:hAnsi="Arial" w:cs="Arial"/>
        </w:rPr>
        <w:t>March 2026</w:t>
      </w:r>
      <w:r w:rsidRPr="005F68C9">
        <w:rPr>
          <w:rFonts w:ascii="Proxima Nova" w:hAnsi="Proxima Nova"/>
        </w:rPr>
        <w:tab/>
      </w:r>
    </w:p>
    <w:p w14:paraId="1BAF6056" w14:textId="77777777" w:rsidR="003A58FE" w:rsidRPr="00D32173" w:rsidRDefault="003A58FE" w:rsidP="003A58FE">
      <w:pPr>
        <w:pStyle w:val="ListBullet5"/>
        <w:numPr>
          <w:ilvl w:val="0"/>
          <w:numId w:val="0"/>
        </w:numPr>
        <w:spacing w:after="240" w:line="360" w:lineRule="auto"/>
        <w:rPr>
          <w:rFonts w:ascii="Arial" w:hAnsi="Arial" w:cs="Arial"/>
        </w:rPr>
      </w:pPr>
    </w:p>
    <w:sectPr w:rsidR="003A58FE" w:rsidRPr="00D32173" w:rsidSect="0081023D">
      <w:footerReference w:type="even"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0226F" w14:textId="77777777" w:rsidR="0081023D" w:rsidRDefault="0081023D">
      <w:r>
        <w:separator/>
      </w:r>
    </w:p>
  </w:endnote>
  <w:endnote w:type="continuationSeparator" w:id="0">
    <w:p w14:paraId="3E233B73" w14:textId="77777777" w:rsidR="0081023D" w:rsidRDefault="0081023D">
      <w:r>
        <w:continuationSeparator/>
      </w:r>
    </w:p>
  </w:endnote>
  <w:endnote w:type="continuationNotice" w:id="1">
    <w:p w14:paraId="3D2C15C9" w14:textId="77777777" w:rsidR="0081023D" w:rsidRDefault="00810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w:panose1 w:val="02000506030000020004"/>
    <w:charset w:val="00"/>
    <w:family w:val="modern"/>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444B30" w:rsidRDefault="00444B30" w:rsidP="004243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AD93B2" w14:textId="77777777" w:rsidR="00444B30" w:rsidRDefault="00444B30" w:rsidP="00E367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428857662"/>
      <w:docPartObj>
        <w:docPartGallery w:val="Page Numbers (Bottom of Page)"/>
        <w:docPartUnique/>
      </w:docPartObj>
    </w:sdtPr>
    <w:sdtContent>
      <w:sdt>
        <w:sdtPr>
          <w:rPr>
            <w:rFonts w:ascii="Arial" w:hAnsi="Arial" w:cs="Arial"/>
          </w:rPr>
          <w:id w:val="-1769616900"/>
          <w:docPartObj>
            <w:docPartGallery w:val="Page Numbers (Top of Page)"/>
            <w:docPartUnique/>
          </w:docPartObj>
        </w:sdtPr>
        <w:sdtContent>
          <w:p w14:paraId="67C22748" w14:textId="58569611" w:rsidR="00A36F9D" w:rsidRPr="00A36F9D" w:rsidRDefault="00A36F9D">
            <w:pPr>
              <w:pStyle w:val="Footer"/>
              <w:jc w:val="right"/>
              <w:rPr>
                <w:rFonts w:ascii="Arial" w:hAnsi="Arial" w:cs="Arial"/>
              </w:rPr>
            </w:pPr>
            <w:r w:rsidRPr="00A36F9D">
              <w:rPr>
                <w:rFonts w:ascii="Arial" w:hAnsi="Arial" w:cs="Arial"/>
              </w:rPr>
              <w:t xml:space="preserve">Page </w:t>
            </w:r>
            <w:r w:rsidRPr="00A36F9D">
              <w:rPr>
                <w:rFonts w:ascii="Arial" w:hAnsi="Arial" w:cs="Arial"/>
              </w:rPr>
              <w:fldChar w:fldCharType="begin"/>
            </w:r>
            <w:r w:rsidRPr="00A36F9D">
              <w:rPr>
                <w:rFonts w:ascii="Arial" w:hAnsi="Arial" w:cs="Arial"/>
              </w:rPr>
              <w:instrText xml:space="preserve"> PAGE </w:instrText>
            </w:r>
            <w:r w:rsidRPr="00A36F9D">
              <w:rPr>
                <w:rFonts w:ascii="Arial" w:hAnsi="Arial" w:cs="Arial"/>
              </w:rPr>
              <w:fldChar w:fldCharType="separate"/>
            </w:r>
            <w:r w:rsidRPr="00A36F9D">
              <w:rPr>
                <w:rFonts w:ascii="Arial" w:hAnsi="Arial" w:cs="Arial"/>
                <w:noProof/>
              </w:rPr>
              <w:t>2</w:t>
            </w:r>
            <w:r w:rsidRPr="00A36F9D">
              <w:rPr>
                <w:rFonts w:ascii="Arial" w:hAnsi="Arial" w:cs="Arial"/>
              </w:rPr>
              <w:fldChar w:fldCharType="end"/>
            </w:r>
            <w:r w:rsidRPr="00A36F9D">
              <w:rPr>
                <w:rFonts w:ascii="Arial" w:hAnsi="Arial" w:cs="Arial"/>
              </w:rPr>
              <w:t xml:space="preserve"> of </w:t>
            </w:r>
            <w:r w:rsidRPr="00A36F9D">
              <w:rPr>
                <w:rFonts w:ascii="Arial" w:hAnsi="Arial" w:cs="Arial"/>
              </w:rPr>
              <w:fldChar w:fldCharType="begin"/>
            </w:r>
            <w:r w:rsidRPr="00A36F9D">
              <w:rPr>
                <w:rFonts w:ascii="Arial" w:hAnsi="Arial" w:cs="Arial"/>
              </w:rPr>
              <w:instrText xml:space="preserve"> NUMPAGES  </w:instrText>
            </w:r>
            <w:r w:rsidRPr="00A36F9D">
              <w:rPr>
                <w:rFonts w:ascii="Arial" w:hAnsi="Arial" w:cs="Arial"/>
              </w:rPr>
              <w:fldChar w:fldCharType="separate"/>
            </w:r>
            <w:r w:rsidRPr="00A36F9D">
              <w:rPr>
                <w:rFonts w:ascii="Arial" w:hAnsi="Arial" w:cs="Arial"/>
                <w:noProof/>
              </w:rPr>
              <w:t>2</w:t>
            </w:r>
            <w:r w:rsidRPr="00A36F9D">
              <w:rPr>
                <w:rFonts w:ascii="Arial" w:hAnsi="Arial" w:cs="Arial"/>
              </w:rPr>
              <w:fldChar w:fldCharType="end"/>
            </w:r>
          </w:p>
        </w:sdtContent>
      </w:sdt>
    </w:sdtContent>
  </w:sdt>
  <w:p w14:paraId="2BA226A1" w14:textId="77777777" w:rsidR="00444B30" w:rsidRPr="00305DE4" w:rsidRDefault="00444B30" w:rsidP="00E36745">
    <w:pPr>
      <w:pStyle w:val="Footer"/>
      <w:ind w:right="360"/>
      <w:rPr>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E93DB" w14:textId="77777777" w:rsidR="0081023D" w:rsidRDefault="0081023D">
      <w:r>
        <w:separator/>
      </w:r>
    </w:p>
  </w:footnote>
  <w:footnote w:type="continuationSeparator" w:id="0">
    <w:p w14:paraId="01811C4F" w14:textId="77777777" w:rsidR="0081023D" w:rsidRDefault="0081023D">
      <w:r>
        <w:continuationSeparator/>
      </w:r>
    </w:p>
  </w:footnote>
  <w:footnote w:type="continuationNotice" w:id="1">
    <w:p w14:paraId="7C9B8179" w14:textId="77777777" w:rsidR="0081023D" w:rsidRDefault="008102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298"/>
    <w:multiLevelType w:val="hybridMultilevel"/>
    <w:tmpl w:val="AE769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740C9"/>
    <w:multiLevelType w:val="hybridMultilevel"/>
    <w:tmpl w:val="63D413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1124F6"/>
    <w:multiLevelType w:val="hybridMultilevel"/>
    <w:tmpl w:val="677A1B26"/>
    <w:lvl w:ilvl="0" w:tplc="FC666E68">
      <w:start w:val="1"/>
      <w:numFmt w:val="decimal"/>
      <w:lvlText w:val="%1"/>
      <w:lvlJc w:val="left"/>
      <w:pPr>
        <w:tabs>
          <w:tab w:val="num" w:pos="890"/>
        </w:tabs>
        <w:ind w:left="890" w:hanging="720"/>
      </w:pPr>
      <w:rPr>
        <w:rFonts w:ascii="Gill Sans MT" w:hAnsi="Gill Sans MT" w:hint="default"/>
        <w:b/>
        <w:i w:val="0"/>
        <w:sz w:val="24"/>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3" w15:restartNumberingAfterBreak="0">
    <w:nsid w:val="0FB6657D"/>
    <w:multiLevelType w:val="hybridMultilevel"/>
    <w:tmpl w:val="50D2FD12"/>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 w15:restartNumberingAfterBreak="0">
    <w:nsid w:val="1242150E"/>
    <w:multiLevelType w:val="hybridMultilevel"/>
    <w:tmpl w:val="258E27BA"/>
    <w:lvl w:ilvl="0" w:tplc="3F40015E">
      <w:start w:val="1"/>
      <w:numFmt w:val="decimal"/>
      <w:lvlText w:val="%1"/>
      <w:lvlJc w:val="left"/>
      <w:pPr>
        <w:tabs>
          <w:tab w:val="num" w:pos="357"/>
        </w:tabs>
        <w:ind w:left="357" w:hanging="357"/>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15743EC9"/>
    <w:multiLevelType w:val="hybridMultilevel"/>
    <w:tmpl w:val="DEAC09A6"/>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50234"/>
    <w:multiLevelType w:val="hybridMultilevel"/>
    <w:tmpl w:val="67AC8E6E"/>
    <w:lvl w:ilvl="0" w:tplc="3F40015E">
      <w:start w:val="1"/>
      <w:numFmt w:val="decimal"/>
      <w:lvlText w:val="%1"/>
      <w:lvlJc w:val="left"/>
      <w:pPr>
        <w:tabs>
          <w:tab w:val="num" w:pos="1077"/>
        </w:tabs>
        <w:ind w:left="1077" w:hanging="357"/>
      </w:pPr>
      <w:rPr>
        <w:rFonts w:hint="default"/>
        <w:b/>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7" w15:restartNumberingAfterBreak="0">
    <w:nsid w:val="19E7736A"/>
    <w:multiLevelType w:val="multilevel"/>
    <w:tmpl w:val="4CC45414"/>
    <w:lvl w:ilvl="0">
      <w:start w:val="1"/>
      <w:numFmt w:val="decimal"/>
      <w:lvlText w:val="%1"/>
      <w:lvlJc w:val="left"/>
      <w:pPr>
        <w:tabs>
          <w:tab w:val="num" w:pos="890"/>
        </w:tabs>
        <w:ind w:left="890" w:hanging="720"/>
      </w:pPr>
      <w:rPr>
        <w:rFonts w:ascii="Gill Sans MT" w:hAnsi="Gill Sans MT" w:hint="default"/>
        <w:b/>
        <w:i w:val="0"/>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032170"/>
    <w:multiLevelType w:val="hybridMultilevel"/>
    <w:tmpl w:val="24205D68"/>
    <w:lvl w:ilvl="0" w:tplc="FFFFFFF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671B3F"/>
    <w:multiLevelType w:val="multilevel"/>
    <w:tmpl w:val="F54E53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58592B"/>
    <w:multiLevelType w:val="hybridMultilevel"/>
    <w:tmpl w:val="1F0668C0"/>
    <w:lvl w:ilvl="0" w:tplc="849A6B2E">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EB80DBE"/>
    <w:multiLevelType w:val="multilevel"/>
    <w:tmpl w:val="B1768130"/>
    <w:lvl w:ilvl="0">
      <w:start w:val="1"/>
      <w:numFmt w:val="decimal"/>
      <w:lvlText w:val="%1"/>
      <w:lvlJc w:val="left"/>
      <w:pPr>
        <w:tabs>
          <w:tab w:val="num" w:pos="720"/>
        </w:tabs>
        <w:ind w:left="720" w:hanging="720"/>
      </w:pPr>
      <w:rPr>
        <w:rFonts w:ascii="Gill Sans MT" w:hAnsi="Gill Sans MT"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2FF336F0"/>
    <w:multiLevelType w:val="hybridMultilevel"/>
    <w:tmpl w:val="55E6B44E"/>
    <w:lvl w:ilvl="0" w:tplc="A59AA4A6">
      <w:start w:val="1"/>
      <w:numFmt w:val="decimal"/>
      <w:lvlText w:val="%1"/>
      <w:lvlJc w:val="left"/>
      <w:pPr>
        <w:tabs>
          <w:tab w:val="num" w:pos="357"/>
        </w:tabs>
        <w:ind w:left="357" w:hanging="357"/>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445705E"/>
    <w:multiLevelType w:val="hybridMultilevel"/>
    <w:tmpl w:val="60120076"/>
    <w:lvl w:ilvl="0" w:tplc="52D40D0E">
      <w:start w:val="4"/>
      <w:numFmt w:val="bullet"/>
      <w:lvlText w:val=""/>
      <w:lvlJc w:val="left"/>
      <w:pPr>
        <w:tabs>
          <w:tab w:val="num" w:pos="454"/>
        </w:tabs>
        <w:ind w:left="454" w:hanging="284"/>
      </w:pPr>
      <w:rPr>
        <w:rFonts w:ascii="Symbol" w:eastAsia="Mangal" w:hAnsi="Symbol" w:cs="Arial"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BE779D"/>
    <w:multiLevelType w:val="hybridMultilevel"/>
    <w:tmpl w:val="3F12FAD0"/>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DA5E5E"/>
    <w:multiLevelType w:val="hybridMultilevel"/>
    <w:tmpl w:val="1AD01C46"/>
    <w:lvl w:ilvl="0" w:tplc="0D0613BA">
      <w:start w:val="1"/>
      <w:numFmt w:val="decimal"/>
      <w:pStyle w:val="Heading2"/>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3A7B0A"/>
    <w:multiLevelType w:val="hybridMultilevel"/>
    <w:tmpl w:val="E160A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1863CD"/>
    <w:multiLevelType w:val="hybridMultilevel"/>
    <w:tmpl w:val="15B66070"/>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8" w15:restartNumberingAfterBreak="0">
    <w:nsid w:val="42365A20"/>
    <w:multiLevelType w:val="multilevel"/>
    <w:tmpl w:val="DED4139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9D366B"/>
    <w:multiLevelType w:val="hybridMultilevel"/>
    <w:tmpl w:val="4CC45414"/>
    <w:lvl w:ilvl="0" w:tplc="FC666E68">
      <w:start w:val="1"/>
      <w:numFmt w:val="decimal"/>
      <w:lvlText w:val="%1"/>
      <w:lvlJc w:val="left"/>
      <w:pPr>
        <w:tabs>
          <w:tab w:val="num" w:pos="890"/>
        </w:tabs>
        <w:ind w:left="890" w:hanging="720"/>
      </w:pPr>
      <w:rPr>
        <w:rFonts w:ascii="Gill Sans MT" w:hAnsi="Gill Sans MT" w:hint="default"/>
        <w:b/>
        <w:i w:val="0"/>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B47EF3"/>
    <w:multiLevelType w:val="hybridMultilevel"/>
    <w:tmpl w:val="2EC25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9919C7"/>
    <w:multiLevelType w:val="hybridMultilevel"/>
    <w:tmpl w:val="260299C4"/>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2" w15:restartNumberingAfterBreak="0">
    <w:nsid w:val="4D0A4598"/>
    <w:multiLevelType w:val="hybridMultilevel"/>
    <w:tmpl w:val="6A0A6526"/>
    <w:lvl w:ilvl="0" w:tplc="52D40D0E">
      <w:start w:val="4"/>
      <w:numFmt w:val="bullet"/>
      <w:lvlText w:val=""/>
      <w:lvlJc w:val="left"/>
      <w:pPr>
        <w:tabs>
          <w:tab w:val="num" w:pos="454"/>
        </w:tabs>
        <w:ind w:left="454" w:hanging="284"/>
      </w:pPr>
      <w:rPr>
        <w:rFonts w:ascii="Symbol" w:eastAsia="Mangal" w:hAnsi="Symbol" w:cs="Arial"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81003A"/>
    <w:multiLevelType w:val="hybridMultilevel"/>
    <w:tmpl w:val="DED41390"/>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A90EA8"/>
    <w:multiLevelType w:val="hybridMultilevel"/>
    <w:tmpl w:val="8B6E7790"/>
    <w:lvl w:ilvl="0" w:tplc="451811F6">
      <w:start w:val="1"/>
      <w:numFmt w:val="bullet"/>
      <w:pStyle w:val="ListBullet5"/>
      <w:lvlText w:val=""/>
      <w:lvlJc w:val="left"/>
      <w:pPr>
        <w:tabs>
          <w:tab w:val="num" w:pos="1080"/>
        </w:tabs>
        <w:ind w:left="1080" w:hanging="360"/>
      </w:pPr>
      <w:rPr>
        <w:rFonts w:ascii="Symbol" w:hAnsi="Symbol" w:hint="default"/>
        <w:color w:val="auto"/>
        <w:sz w:val="23"/>
        <w:szCs w:val="23"/>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98C24BD"/>
    <w:multiLevelType w:val="hybridMultilevel"/>
    <w:tmpl w:val="A502D354"/>
    <w:lvl w:ilvl="0" w:tplc="40F448B2">
      <w:start w:val="1"/>
      <w:numFmt w:val="decimal"/>
      <w:lvlText w:val="%1."/>
      <w:lvlJc w:val="left"/>
      <w:pPr>
        <w:tabs>
          <w:tab w:val="num" w:pos="530"/>
        </w:tabs>
        <w:ind w:left="530" w:hanging="360"/>
      </w:pPr>
      <w:rPr>
        <w:rFonts w:hint="default"/>
        <w:color w:val="auto"/>
        <w:sz w:val="24"/>
      </w:rPr>
    </w:lvl>
    <w:lvl w:ilvl="1" w:tplc="30DCD026">
      <w:start w:val="1"/>
      <w:numFmt w:val="bullet"/>
      <w:lvlText w:val="o"/>
      <w:lvlJc w:val="left"/>
      <w:pPr>
        <w:tabs>
          <w:tab w:val="num" w:pos="1440"/>
        </w:tabs>
        <w:ind w:left="1440" w:hanging="360"/>
      </w:pPr>
      <w:rPr>
        <w:rFonts w:ascii="Courier New" w:hAnsi="Courier New" w:cs="Courier New" w:hint="default"/>
      </w:rPr>
    </w:lvl>
    <w:lvl w:ilvl="2" w:tplc="BD7CEBF2">
      <w:start w:val="1"/>
      <w:numFmt w:val="bullet"/>
      <w:lvlText w:val=""/>
      <w:lvlJc w:val="left"/>
      <w:pPr>
        <w:tabs>
          <w:tab w:val="num" w:pos="2160"/>
        </w:tabs>
        <w:ind w:left="2160" w:hanging="360"/>
      </w:pPr>
      <w:rPr>
        <w:rFonts w:ascii="Wingdings" w:hAnsi="Wingdings" w:hint="default"/>
      </w:rPr>
    </w:lvl>
    <w:lvl w:ilvl="3" w:tplc="3EF00C1E">
      <w:start w:val="1"/>
      <w:numFmt w:val="bullet"/>
      <w:lvlText w:val=""/>
      <w:lvlJc w:val="left"/>
      <w:pPr>
        <w:tabs>
          <w:tab w:val="num" w:pos="2880"/>
        </w:tabs>
        <w:ind w:left="2880" w:hanging="360"/>
      </w:pPr>
      <w:rPr>
        <w:rFonts w:ascii="Symbol" w:hAnsi="Symbol" w:hint="default"/>
      </w:rPr>
    </w:lvl>
    <w:lvl w:ilvl="4" w:tplc="1CDEE284">
      <w:start w:val="1"/>
      <w:numFmt w:val="bullet"/>
      <w:lvlText w:val="o"/>
      <w:lvlJc w:val="left"/>
      <w:pPr>
        <w:tabs>
          <w:tab w:val="num" w:pos="3600"/>
        </w:tabs>
        <w:ind w:left="3600" w:hanging="360"/>
      </w:pPr>
      <w:rPr>
        <w:rFonts w:ascii="Courier New" w:hAnsi="Courier New" w:cs="Courier New" w:hint="default"/>
      </w:rPr>
    </w:lvl>
    <w:lvl w:ilvl="5" w:tplc="6CF0967C">
      <w:start w:val="1"/>
      <w:numFmt w:val="bullet"/>
      <w:lvlText w:val=""/>
      <w:lvlJc w:val="left"/>
      <w:pPr>
        <w:tabs>
          <w:tab w:val="num" w:pos="4320"/>
        </w:tabs>
        <w:ind w:left="4320" w:hanging="360"/>
      </w:pPr>
      <w:rPr>
        <w:rFonts w:ascii="Wingdings" w:hAnsi="Wingdings" w:hint="default"/>
      </w:rPr>
    </w:lvl>
    <w:lvl w:ilvl="6" w:tplc="9850DA52">
      <w:start w:val="1"/>
      <w:numFmt w:val="bullet"/>
      <w:lvlText w:val=""/>
      <w:lvlJc w:val="left"/>
      <w:pPr>
        <w:tabs>
          <w:tab w:val="num" w:pos="5040"/>
        </w:tabs>
        <w:ind w:left="5040" w:hanging="360"/>
      </w:pPr>
      <w:rPr>
        <w:rFonts w:ascii="Symbol" w:hAnsi="Symbol" w:hint="default"/>
      </w:rPr>
    </w:lvl>
    <w:lvl w:ilvl="7" w:tplc="365CBDDC">
      <w:start w:val="1"/>
      <w:numFmt w:val="bullet"/>
      <w:lvlText w:val="o"/>
      <w:lvlJc w:val="left"/>
      <w:pPr>
        <w:tabs>
          <w:tab w:val="num" w:pos="5760"/>
        </w:tabs>
        <w:ind w:left="5760" w:hanging="360"/>
      </w:pPr>
      <w:rPr>
        <w:rFonts w:ascii="Courier New" w:hAnsi="Courier New" w:cs="Courier New" w:hint="default"/>
      </w:rPr>
    </w:lvl>
    <w:lvl w:ilvl="8" w:tplc="132837AC">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75157E"/>
    <w:multiLevelType w:val="hybridMultilevel"/>
    <w:tmpl w:val="9DF43C70"/>
    <w:lvl w:ilvl="0" w:tplc="045ED6DC">
      <w:start w:val="1"/>
      <w:numFmt w:val="decimal"/>
      <w:lvlText w:val="%1"/>
      <w:lvlJc w:val="left"/>
      <w:pPr>
        <w:tabs>
          <w:tab w:val="num" w:pos="357"/>
        </w:tabs>
        <w:ind w:left="357" w:hanging="357"/>
      </w:pPr>
      <w:rPr>
        <w:rFonts w:hint="default"/>
        <w:b/>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63D778E"/>
    <w:multiLevelType w:val="hybridMultilevel"/>
    <w:tmpl w:val="A5985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0A393B"/>
    <w:multiLevelType w:val="multilevel"/>
    <w:tmpl w:val="8E84E32E"/>
    <w:lvl w:ilvl="0">
      <w:start w:val="2"/>
      <w:numFmt w:val="decimal"/>
      <w:lvlText w:val="%1"/>
      <w:lvlJc w:val="left"/>
      <w:pPr>
        <w:ind w:left="360" w:hanging="360"/>
      </w:pPr>
      <w:rPr>
        <w:rFonts w:hint="default"/>
      </w:rPr>
    </w:lvl>
    <w:lvl w:ilvl="1">
      <w:start w:val="1"/>
      <w:numFmt w:val="bullet"/>
      <w:pStyle w:val="ListParagraph"/>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E545968"/>
    <w:multiLevelType w:val="hybridMultilevel"/>
    <w:tmpl w:val="75221D6C"/>
    <w:lvl w:ilvl="0" w:tplc="FFFFFFFF">
      <w:start w:val="1"/>
      <w:numFmt w:val="bullet"/>
      <w:lvlText w:val="o"/>
      <w:lvlJc w:val="left"/>
      <w:pPr>
        <w:tabs>
          <w:tab w:val="num" w:pos="1080"/>
        </w:tabs>
        <w:ind w:left="1080" w:hanging="360"/>
      </w:pPr>
      <w:rPr>
        <w:rFonts w:ascii="Courier New" w:hAnsi="Courier New" w:cs="Courier New"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0107712"/>
    <w:multiLevelType w:val="hybridMultilevel"/>
    <w:tmpl w:val="7EF4F2C2"/>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1" w15:restartNumberingAfterBreak="0">
    <w:nsid w:val="72FC73B0"/>
    <w:multiLevelType w:val="hybridMultilevel"/>
    <w:tmpl w:val="0960F9AC"/>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C866D62"/>
    <w:multiLevelType w:val="hybridMultilevel"/>
    <w:tmpl w:val="127A4574"/>
    <w:lvl w:ilvl="0" w:tplc="0809000F">
      <w:start w:val="1"/>
      <w:numFmt w:val="decimal"/>
      <w:lvlText w:val="%1."/>
      <w:lvlJc w:val="left"/>
      <w:pPr>
        <w:tabs>
          <w:tab w:val="num" w:pos="530"/>
        </w:tabs>
        <w:ind w:left="530" w:hanging="360"/>
      </w:pPr>
      <w:rPr>
        <w:rFonts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32734620">
    <w:abstractNumId w:val="22"/>
  </w:num>
  <w:num w:numId="2" w16cid:durableId="24452929">
    <w:abstractNumId w:val="11"/>
  </w:num>
  <w:num w:numId="3" w16cid:durableId="974875036">
    <w:abstractNumId w:val="24"/>
  </w:num>
  <w:num w:numId="4" w16cid:durableId="1535461292">
    <w:abstractNumId w:val="13"/>
  </w:num>
  <w:num w:numId="5" w16cid:durableId="1344361720">
    <w:abstractNumId w:val="19"/>
  </w:num>
  <w:num w:numId="6" w16cid:durableId="1678968150">
    <w:abstractNumId w:val="32"/>
  </w:num>
  <w:num w:numId="7" w16cid:durableId="1629164701">
    <w:abstractNumId w:val="25"/>
  </w:num>
  <w:num w:numId="8" w16cid:durableId="1877234519">
    <w:abstractNumId w:val="7"/>
  </w:num>
  <w:num w:numId="9" w16cid:durableId="1822306293">
    <w:abstractNumId w:val="2"/>
  </w:num>
  <w:num w:numId="10" w16cid:durableId="1989431196">
    <w:abstractNumId w:val="29"/>
  </w:num>
  <w:num w:numId="11" w16cid:durableId="1724987929">
    <w:abstractNumId w:val="4"/>
  </w:num>
  <w:num w:numId="12" w16cid:durableId="2123180693">
    <w:abstractNumId w:val="12"/>
  </w:num>
  <w:num w:numId="13" w16cid:durableId="1134904177">
    <w:abstractNumId w:val="12"/>
    <w:lvlOverride w:ilvl="0">
      <w:startOverride w:val="1"/>
    </w:lvlOverride>
  </w:num>
  <w:num w:numId="14" w16cid:durableId="304044283">
    <w:abstractNumId w:val="26"/>
  </w:num>
  <w:num w:numId="15" w16cid:durableId="1895237351">
    <w:abstractNumId w:val="26"/>
    <w:lvlOverride w:ilvl="0">
      <w:startOverride w:val="1"/>
    </w:lvlOverride>
  </w:num>
  <w:num w:numId="16" w16cid:durableId="2126120311">
    <w:abstractNumId w:val="26"/>
    <w:lvlOverride w:ilvl="0">
      <w:startOverride w:val="1"/>
    </w:lvlOverride>
  </w:num>
  <w:num w:numId="17" w16cid:durableId="1424718197">
    <w:abstractNumId w:val="6"/>
  </w:num>
  <w:num w:numId="18" w16cid:durableId="1350257263">
    <w:abstractNumId w:val="10"/>
  </w:num>
  <w:num w:numId="19" w16cid:durableId="1232424543">
    <w:abstractNumId w:val="20"/>
  </w:num>
  <w:num w:numId="20" w16cid:durableId="11755359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72875014">
    <w:abstractNumId w:val="24"/>
  </w:num>
  <w:num w:numId="22" w16cid:durableId="1622034720">
    <w:abstractNumId w:val="0"/>
  </w:num>
  <w:num w:numId="23" w16cid:durableId="316425795">
    <w:abstractNumId w:val="27"/>
  </w:num>
  <w:num w:numId="24" w16cid:durableId="1079015324">
    <w:abstractNumId w:val="1"/>
  </w:num>
  <w:num w:numId="25" w16cid:durableId="2124419567">
    <w:abstractNumId w:val="3"/>
  </w:num>
  <w:num w:numId="26" w16cid:durableId="1143503413">
    <w:abstractNumId w:val="24"/>
  </w:num>
  <w:num w:numId="27" w16cid:durableId="449516904">
    <w:abstractNumId w:val="24"/>
  </w:num>
  <w:num w:numId="28" w16cid:durableId="2041129882">
    <w:abstractNumId w:val="23"/>
  </w:num>
  <w:num w:numId="29" w16cid:durableId="1947689932">
    <w:abstractNumId w:val="15"/>
  </w:num>
  <w:num w:numId="30" w16cid:durableId="1211185327">
    <w:abstractNumId w:val="5"/>
  </w:num>
  <w:num w:numId="31" w16cid:durableId="1192643037">
    <w:abstractNumId w:val="14"/>
  </w:num>
  <w:num w:numId="32" w16cid:durableId="1945961409">
    <w:abstractNumId w:val="16"/>
  </w:num>
  <w:num w:numId="33" w16cid:durableId="542720331">
    <w:abstractNumId w:val="30"/>
  </w:num>
  <w:num w:numId="34" w16cid:durableId="223224841">
    <w:abstractNumId w:val="21"/>
  </w:num>
  <w:num w:numId="35" w16cid:durableId="764888743">
    <w:abstractNumId w:val="17"/>
  </w:num>
  <w:num w:numId="36" w16cid:durableId="1039665260">
    <w:abstractNumId w:val="18"/>
  </w:num>
  <w:num w:numId="37" w16cid:durableId="1832408722">
    <w:abstractNumId w:val="9"/>
  </w:num>
  <w:num w:numId="38" w16cid:durableId="1917519765">
    <w:abstractNumId w:val="8"/>
  </w:num>
  <w:num w:numId="39" w16cid:durableId="1745107160">
    <w:abstractNumId w:val="31"/>
  </w:num>
  <w:num w:numId="40" w16cid:durableId="12825406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40D"/>
    <w:rsid w:val="00007D18"/>
    <w:rsid w:val="00010D6E"/>
    <w:rsid w:val="00023320"/>
    <w:rsid w:val="0002754C"/>
    <w:rsid w:val="00035812"/>
    <w:rsid w:val="00042681"/>
    <w:rsid w:val="000525AF"/>
    <w:rsid w:val="0005387F"/>
    <w:rsid w:val="00054879"/>
    <w:rsid w:val="00062962"/>
    <w:rsid w:val="000630F1"/>
    <w:rsid w:val="00071AF4"/>
    <w:rsid w:val="00073E39"/>
    <w:rsid w:val="00076739"/>
    <w:rsid w:val="00076D1C"/>
    <w:rsid w:val="00081CB5"/>
    <w:rsid w:val="00085A25"/>
    <w:rsid w:val="000903FA"/>
    <w:rsid w:val="00095AD1"/>
    <w:rsid w:val="00097D58"/>
    <w:rsid w:val="000A4C7B"/>
    <w:rsid w:val="000B3380"/>
    <w:rsid w:val="000B4294"/>
    <w:rsid w:val="000B5B17"/>
    <w:rsid w:val="000D62A0"/>
    <w:rsid w:val="000E53CE"/>
    <w:rsid w:val="000F1773"/>
    <w:rsid w:val="00117F15"/>
    <w:rsid w:val="00127E09"/>
    <w:rsid w:val="001328E4"/>
    <w:rsid w:val="00133B91"/>
    <w:rsid w:val="001859C7"/>
    <w:rsid w:val="001B5055"/>
    <w:rsid w:val="001C19B0"/>
    <w:rsid w:val="001C2840"/>
    <w:rsid w:val="001D48D9"/>
    <w:rsid w:val="001E5397"/>
    <w:rsid w:val="001F1898"/>
    <w:rsid w:val="00201852"/>
    <w:rsid w:val="00202F20"/>
    <w:rsid w:val="00204FF7"/>
    <w:rsid w:val="002065DA"/>
    <w:rsid w:val="00264A59"/>
    <w:rsid w:val="002675ED"/>
    <w:rsid w:val="0028205D"/>
    <w:rsid w:val="002A4BAC"/>
    <w:rsid w:val="002B6C8F"/>
    <w:rsid w:val="002C7B6A"/>
    <w:rsid w:val="002E1024"/>
    <w:rsid w:val="002E39B9"/>
    <w:rsid w:val="00305DE4"/>
    <w:rsid w:val="00311F85"/>
    <w:rsid w:val="003162D7"/>
    <w:rsid w:val="00317C66"/>
    <w:rsid w:val="00321F25"/>
    <w:rsid w:val="00335A50"/>
    <w:rsid w:val="0036121F"/>
    <w:rsid w:val="0036261D"/>
    <w:rsid w:val="003663E2"/>
    <w:rsid w:val="0037094E"/>
    <w:rsid w:val="0038219E"/>
    <w:rsid w:val="00390208"/>
    <w:rsid w:val="0039799F"/>
    <w:rsid w:val="003A375A"/>
    <w:rsid w:val="003A58FE"/>
    <w:rsid w:val="003B256C"/>
    <w:rsid w:val="003D482F"/>
    <w:rsid w:val="003D5AE7"/>
    <w:rsid w:val="003E10A5"/>
    <w:rsid w:val="003E2782"/>
    <w:rsid w:val="003F656F"/>
    <w:rsid w:val="0041123D"/>
    <w:rsid w:val="004243D4"/>
    <w:rsid w:val="00444B30"/>
    <w:rsid w:val="00463FD8"/>
    <w:rsid w:val="004801D4"/>
    <w:rsid w:val="0048539E"/>
    <w:rsid w:val="004871BF"/>
    <w:rsid w:val="00494077"/>
    <w:rsid w:val="004B2503"/>
    <w:rsid w:val="004B3959"/>
    <w:rsid w:val="004C0953"/>
    <w:rsid w:val="004C540B"/>
    <w:rsid w:val="004C73F6"/>
    <w:rsid w:val="004C7A2F"/>
    <w:rsid w:val="004D0339"/>
    <w:rsid w:val="004D0FDA"/>
    <w:rsid w:val="004E35AB"/>
    <w:rsid w:val="004F12F2"/>
    <w:rsid w:val="004F5732"/>
    <w:rsid w:val="00502DD8"/>
    <w:rsid w:val="005043E7"/>
    <w:rsid w:val="00505A11"/>
    <w:rsid w:val="00510FE3"/>
    <w:rsid w:val="00517C5E"/>
    <w:rsid w:val="00520D56"/>
    <w:rsid w:val="0052650C"/>
    <w:rsid w:val="00530E7B"/>
    <w:rsid w:val="00536302"/>
    <w:rsid w:val="00536E4B"/>
    <w:rsid w:val="00551477"/>
    <w:rsid w:val="00553928"/>
    <w:rsid w:val="0056266B"/>
    <w:rsid w:val="00576A92"/>
    <w:rsid w:val="005835BD"/>
    <w:rsid w:val="00583F95"/>
    <w:rsid w:val="0059120A"/>
    <w:rsid w:val="0059394B"/>
    <w:rsid w:val="005975BC"/>
    <w:rsid w:val="005C1FA6"/>
    <w:rsid w:val="005E43C4"/>
    <w:rsid w:val="005F68C9"/>
    <w:rsid w:val="00611F12"/>
    <w:rsid w:val="00614D3C"/>
    <w:rsid w:val="00620D9A"/>
    <w:rsid w:val="00630127"/>
    <w:rsid w:val="00630BE2"/>
    <w:rsid w:val="00644EC6"/>
    <w:rsid w:val="00650623"/>
    <w:rsid w:val="0065311D"/>
    <w:rsid w:val="00661510"/>
    <w:rsid w:val="00664266"/>
    <w:rsid w:val="006751A5"/>
    <w:rsid w:val="006806A8"/>
    <w:rsid w:val="00692B2E"/>
    <w:rsid w:val="006B7217"/>
    <w:rsid w:val="006B77BD"/>
    <w:rsid w:val="006C2127"/>
    <w:rsid w:val="006C7186"/>
    <w:rsid w:val="006D0465"/>
    <w:rsid w:val="006D0646"/>
    <w:rsid w:val="006D2364"/>
    <w:rsid w:val="006D7425"/>
    <w:rsid w:val="006E60C2"/>
    <w:rsid w:val="006F548D"/>
    <w:rsid w:val="006F54F6"/>
    <w:rsid w:val="00702BCB"/>
    <w:rsid w:val="0070406E"/>
    <w:rsid w:val="007052BD"/>
    <w:rsid w:val="00720D35"/>
    <w:rsid w:val="00723051"/>
    <w:rsid w:val="00734DBB"/>
    <w:rsid w:val="00737363"/>
    <w:rsid w:val="00747686"/>
    <w:rsid w:val="00751594"/>
    <w:rsid w:val="00753BD9"/>
    <w:rsid w:val="00773671"/>
    <w:rsid w:val="00781E47"/>
    <w:rsid w:val="00791F47"/>
    <w:rsid w:val="007C556C"/>
    <w:rsid w:val="007D0169"/>
    <w:rsid w:val="007D71B1"/>
    <w:rsid w:val="007E340D"/>
    <w:rsid w:val="007F3D05"/>
    <w:rsid w:val="007F7F72"/>
    <w:rsid w:val="00807B0E"/>
    <w:rsid w:val="0081023D"/>
    <w:rsid w:val="008275F5"/>
    <w:rsid w:val="0083656C"/>
    <w:rsid w:val="00840B5D"/>
    <w:rsid w:val="00847C63"/>
    <w:rsid w:val="0088152D"/>
    <w:rsid w:val="00886A8C"/>
    <w:rsid w:val="008969EE"/>
    <w:rsid w:val="008A6BBB"/>
    <w:rsid w:val="008C3FE6"/>
    <w:rsid w:val="008D49C4"/>
    <w:rsid w:val="00915215"/>
    <w:rsid w:val="009210A6"/>
    <w:rsid w:val="00923921"/>
    <w:rsid w:val="009239A7"/>
    <w:rsid w:val="00926F54"/>
    <w:rsid w:val="0093454D"/>
    <w:rsid w:val="00937748"/>
    <w:rsid w:val="00945C15"/>
    <w:rsid w:val="009479E2"/>
    <w:rsid w:val="00956CF4"/>
    <w:rsid w:val="009723D7"/>
    <w:rsid w:val="00980E1E"/>
    <w:rsid w:val="00982A8E"/>
    <w:rsid w:val="00991184"/>
    <w:rsid w:val="009934C6"/>
    <w:rsid w:val="00997F11"/>
    <w:rsid w:val="009A0083"/>
    <w:rsid w:val="009C709A"/>
    <w:rsid w:val="009E0CAA"/>
    <w:rsid w:val="00A23B4D"/>
    <w:rsid w:val="00A25598"/>
    <w:rsid w:val="00A33196"/>
    <w:rsid w:val="00A36F9D"/>
    <w:rsid w:val="00A3738D"/>
    <w:rsid w:val="00A46BC6"/>
    <w:rsid w:val="00A81CD2"/>
    <w:rsid w:val="00A84881"/>
    <w:rsid w:val="00AB6725"/>
    <w:rsid w:val="00AE5332"/>
    <w:rsid w:val="00AF002D"/>
    <w:rsid w:val="00AF1D3E"/>
    <w:rsid w:val="00B00083"/>
    <w:rsid w:val="00B05F8C"/>
    <w:rsid w:val="00B10A4E"/>
    <w:rsid w:val="00B41402"/>
    <w:rsid w:val="00B4483C"/>
    <w:rsid w:val="00B63D3D"/>
    <w:rsid w:val="00B67AE1"/>
    <w:rsid w:val="00B8037F"/>
    <w:rsid w:val="00B86870"/>
    <w:rsid w:val="00B94225"/>
    <w:rsid w:val="00BE0173"/>
    <w:rsid w:val="00BF4E96"/>
    <w:rsid w:val="00C030D2"/>
    <w:rsid w:val="00C14D27"/>
    <w:rsid w:val="00C16BAD"/>
    <w:rsid w:val="00C3407A"/>
    <w:rsid w:val="00C455DB"/>
    <w:rsid w:val="00C544D6"/>
    <w:rsid w:val="00C73060"/>
    <w:rsid w:val="00CA5C80"/>
    <w:rsid w:val="00CD0242"/>
    <w:rsid w:val="00CD0D5B"/>
    <w:rsid w:val="00CE045C"/>
    <w:rsid w:val="00CE5362"/>
    <w:rsid w:val="00CE5D3E"/>
    <w:rsid w:val="00CF3714"/>
    <w:rsid w:val="00CF5B38"/>
    <w:rsid w:val="00CF7D7A"/>
    <w:rsid w:val="00D008FA"/>
    <w:rsid w:val="00D04C34"/>
    <w:rsid w:val="00D073F7"/>
    <w:rsid w:val="00D07DC5"/>
    <w:rsid w:val="00D149A8"/>
    <w:rsid w:val="00D20377"/>
    <w:rsid w:val="00D32173"/>
    <w:rsid w:val="00D35BC6"/>
    <w:rsid w:val="00D37CE6"/>
    <w:rsid w:val="00D41632"/>
    <w:rsid w:val="00D46949"/>
    <w:rsid w:val="00D557FC"/>
    <w:rsid w:val="00D62F9C"/>
    <w:rsid w:val="00D645EE"/>
    <w:rsid w:val="00D7427A"/>
    <w:rsid w:val="00D77F33"/>
    <w:rsid w:val="00DB0F1A"/>
    <w:rsid w:val="00DC4DE4"/>
    <w:rsid w:val="00DD1369"/>
    <w:rsid w:val="00DE5FC0"/>
    <w:rsid w:val="00DF10ED"/>
    <w:rsid w:val="00E0691A"/>
    <w:rsid w:val="00E36745"/>
    <w:rsid w:val="00E37595"/>
    <w:rsid w:val="00E4758E"/>
    <w:rsid w:val="00E5596A"/>
    <w:rsid w:val="00E65697"/>
    <w:rsid w:val="00E65898"/>
    <w:rsid w:val="00E87229"/>
    <w:rsid w:val="00EA79F0"/>
    <w:rsid w:val="00EB3DBD"/>
    <w:rsid w:val="00EB7BAA"/>
    <w:rsid w:val="00EC03CD"/>
    <w:rsid w:val="00EF7B2F"/>
    <w:rsid w:val="00F0176E"/>
    <w:rsid w:val="00F35D2A"/>
    <w:rsid w:val="00F40443"/>
    <w:rsid w:val="00F40AC3"/>
    <w:rsid w:val="00F46D3C"/>
    <w:rsid w:val="00F558E5"/>
    <w:rsid w:val="00F55AB9"/>
    <w:rsid w:val="00F56197"/>
    <w:rsid w:val="00F5636C"/>
    <w:rsid w:val="00F5785C"/>
    <w:rsid w:val="00F6254B"/>
    <w:rsid w:val="00F625AD"/>
    <w:rsid w:val="00F72D2B"/>
    <w:rsid w:val="00F831D5"/>
    <w:rsid w:val="00F83DCC"/>
    <w:rsid w:val="00F85EE2"/>
    <w:rsid w:val="00FA3DC5"/>
    <w:rsid w:val="00FD008C"/>
    <w:rsid w:val="00FD478A"/>
    <w:rsid w:val="00FD79F3"/>
    <w:rsid w:val="00FE0668"/>
    <w:rsid w:val="076BE361"/>
    <w:rsid w:val="30B8FC57"/>
    <w:rsid w:val="3A009EBF"/>
    <w:rsid w:val="66BF7951"/>
    <w:rsid w:val="79D6EF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8B77B"/>
  <w15:docId w15:val="{F1A7688A-AD9D-42C9-B8F0-44F7C848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1F47"/>
    <w:rPr>
      <w:rFonts w:ascii="Gill Sans MT" w:hAnsi="Gill Sans MT"/>
      <w:sz w:val="24"/>
      <w:szCs w:val="24"/>
    </w:rPr>
  </w:style>
  <w:style w:type="paragraph" w:styleId="Heading1">
    <w:name w:val="heading 1"/>
    <w:basedOn w:val="Normal"/>
    <w:next w:val="Normal"/>
    <w:link w:val="Heading1Char"/>
    <w:autoRedefine/>
    <w:qFormat/>
    <w:rsid w:val="0059394B"/>
    <w:pPr>
      <w:spacing w:before="720" w:after="100" w:afterAutospacing="1"/>
      <w:outlineLvl w:val="0"/>
    </w:pPr>
    <w:rPr>
      <w:rFonts w:ascii="Arial" w:hAnsi="Arial" w:cs="Arial"/>
      <w:b/>
      <w:sz w:val="44"/>
    </w:rPr>
  </w:style>
  <w:style w:type="paragraph" w:styleId="Heading2">
    <w:name w:val="heading 2"/>
    <w:basedOn w:val="ListParagraph"/>
    <w:next w:val="Normal"/>
    <w:qFormat/>
    <w:rsid w:val="00847C63"/>
    <w:pPr>
      <w:numPr>
        <w:ilvl w:val="0"/>
        <w:numId w:val="29"/>
      </w:numPr>
      <w:ind w:hanging="720"/>
      <w:outlineLvl w:val="1"/>
    </w:pPr>
    <w:rPr>
      <w:b/>
    </w:rPr>
  </w:style>
  <w:style w:type="paragraph" w:styleId="Heading3">
    <w:name w:val="heading 3"/>
    <w:basedOn w:val="ListParagraph"/>
    <w:next w:val="Normal"/>
    <w:qFormat/>
    <w:rsid w:val="003D482F"/>
    <w:pPr>
      <w:numPr>
        <w:ilvl w:val="0"/>
        <w:numId w:val="0"/>
      </w:numPr>
      <w:outlineLvl w:val="2"/>
    </w:pPr>
  </w:style>
  <w:style w:type="paragraph" w:styleId="Heading4">
    <w:name w:val="heading 4"/>
    <w:basedOn w:val="Normal"/>
    <w:next w:val="Normal"/>
    <w:qFormat/>
    <w:rsid w:val="00E36745"/>
    <w:pPr>
      <w:keepNext/>
      <w:numPr>
        <w:ilvl w:val="3"/>
        <w:numId w:val="2"/>
      </w:numPr>
      <w:spacing w:before="140" w:after="80"/>
      <w:outlineLvl w:val="3"/>
    </w:pPr>
    <w:rPr>
      <w:b/>
      <w:bCs/>
    </w:rPr>
  </w:style>
  <w:style w:type="paragraph" w:styleId="Heading5">
    <w:name w:val="heading 5"/>
    <w:basedOn w:val="Normal"/>
    <w:next w:val="Normal"/>
    <w:qFormat/>
    <w:rsid w:val="00E36745"/>
    <w:pPr>
      <w:numPr>
        <w:ilvl w:val="4"/>
        <w:numId w:val="2"/>
      </w:numPr>
      <w:spacing w:before="140"/>
      <w:outlineLvl w:val="4"/>
    </w:pPr>
    <w:rPr>
      <w:b/>
      <w:bCs/>
    </w:rPr>
  </w:style>
  <w:style w:type="paragraph" w:styleId="Heading6">
    <w:name w:val="heading 6"/>
    <w:basedOn w:val="Normal"/>
    <w:next w:val="Normal"/>
    <w:qFormat/>
    <w:rsid w:val="00E36745"/>
    <w:pPr>
      <w:numPr>
        <w:ilvl w:val="5"/>
        <w:numId w:val="2"/>
      </w:numPr>
      <w:spacing w:before="240"/>
      <w:outlineLvl w:val="5"/>
    </w:pPr>
    <w:rPr>
      <w:i/>
      <w:iCs/>
    </w:rPr>
  </w:style>
  <w:style w:type="paragraph" w:styleId="Heading7">
    <w:name w:val="heading 7"/>
    <w:basedOn w:val="Normal"/>
    <w:next w:val="Normal"/>
    <w:qFormat/>
    <w:rsid w:val="00E36745"/>
    <w:pPr>
      <w:numPr>
        <w:ilvl w:val="6"/>
        <w:numId w:val="2"/>
      </w:numPr>
      <w:spacing w:before="240"/>
      <w:outlineLvl w:val="6"/>
    </w:pPr>
    <w:rPr>
      <w:i/>
      <w:iCs/>
    </w:rPr>
  </w:style>
  <w:style w:type="paragraph" w:styleId="Heading8">
    <w:name w:val="heading 8"/>
    <w:basedOn w:val="Normal"/>
    <w:next w:val="Normal"/>
    <w:qFormat/>
    <w:rsid w:val="00E36745"/>
    <w:pPr>
      <w:numPr>
        <w:ilvl w:val="7"/>
        <w:numId w:val="2"/>
      </w:numPr>
      <w:spacing w:before="240"/>
      <w:outlineLvl w:val="7"/>
    </w:pPr>
    <w:rPr>
      <w:i/>
      <w:iCs/>
    </w:rPr>
  </w:style>
  <w:style w:type="paragraph" w:styleId="Heading9">
    <w:name w:val="heading 9"/>
    <w:basedOn w:val="Normal"/>
    <w:next w:val="Normal"/>
    <w:qFormat/>
    <w:rsid w:val="00E36745"/>
    <w:pPr>
      <w:numPr>
        <w:ilvl w:val="8"/>
        <w:numId w:val="2"/>
      </w:numPr>
      <w:spacing w:before="24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3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36745"/>
    <w:pPr>
      <w:tabs>
        <w:tab w:val="center" w:pos="4153"/>
        <w:tab w:val="right" w:pos="8306"/>
      </w:tabs>
    </w:pPr>
  </w:style>
  <w:style w:type="character" w:styleId="PageNumber">
    <w:name w:val="page number"/>
    <w:basedOn w:val="DefaultParagraphFont"/>
    <w:rsid w:val="00E36745"/>
  </w:style>
  <w:style w:type="paragraph" w:styleId="Header">
    <w:name w:val="header"/>
    <w:basedOn w:val="Normal"/>
    <w:rsid w:val="00E36745"/>
    <w:pPr>
      <w:tabs>
        <w:tab w:val="center" w:pos="4153"/>
        <w:tab w:val="right" w:pos="8306"/>
      </w:tabs>
    </w:pPr>
  </w:style>
  <w:style w:type="paragraph" w:styleId="ListBullet5">
    <w:name w:val="List Bullet 5"/>
    <w:basedOn w:val="Normal"/>
    <w:rsid w:val="00E36745"/>
    <w:pPr>
      <w:numPr>
        <w:numId w:val="3"/>
      </w:numPr>
    </w:pPr>
  </w:style>
  <w:style w:type="paragraph" w:styleId="FootnoteText">
    <w:name w:val="footnote text"/>
    <w:basedOn w:val="Normal"/>
    <w:semiHidden/>
    <w:rsid w:val="00305DE4"/>
    <w:rPr>
      <w:sz w:val="20"/>
      <w:szCs w:val="20"/>
    </w:rPr>
  </w:style>
  <w:style w:type="character" w:styleId="FootnoteReference">
    <w:name w:val="footnote reference"/>
    <w:semiHidden/>
    <w:rsid w:val="00305DE4"/>
    <w:rPr>
      <w:vertAlign w:val="superscript"/>
    </w:rPr>
  </w:style>
  <w:style w:type="paragraph" w:styleId="BalloonText">
    <w:name w:val="Balloon Text"/>
    <w:basedOn w:val="Normal"/>
    <w:semiHidden/>
    <w:rsid w:val="001C19B0"/>
    <w:rPr>
      <w:rFonts w:ascii="Tahoma" w:hAnsi="Tahoma" w:cs="Tahoma"/>
      <w:sz w:val="16"/>
      <w:szCs w:val="16"/>
    </w:rPr>
  </w:style>
  <w:style w:type="character" w:customStyle="1" w:styleId="Heading1Char">
    <w:name w:val="Heading 1 Char"/>
    <w:link w:val="Heading1"/>
    <w:rsid w:val="0059394B"/>
    <w:rPr>
      <w:rFonts w:ascii="Arial" w:hAnsi="Arial" w:cs="Arial"/>
      <w:b/>
      <w:sz w:val="44"/>
      <w:szCs w:val="24"/>
    </w:rPr>
  </w:style>
  <w:style w:type="character" w:styleId="Hyperlink">
    <w:name w:val="Hyperlink"/>
    <w:uiPriority w:val="99"/>
    <w:rsid w:val="005043E7"/>
    <w:rPr>
      <w:color w:val="0000FF"/>
      <w:u w:val="single"/>
    </w:rPr>
  </w:style>
  <w:style w:type="paragraph" w:styleId="ListParagraph">
    <w:name w:val="List Paragraph"/>
    <w:basedOn w:val="Normal"/>
    <w:uiPriority w:val="34"/>
    <w:qFormat/>
    <w:rsid w:val="0059120A"/>
    <w:pPr>
      <w:numPr>
        <w:ilvl w:val="1"/>
        <w:numId w:val="40"/>
      </w:numPr>
      <w:spacing w:after="240" w:line="360" w:lineRule="auto"/>
      <w:ind w:left="709" w:hanging="709"/>
    </w:pPr>
    <w:rPr>
      <w:rFonts w:ascii="Arial" w:hAnsi="Arial" w:cs="Arial"/>
    </w:rPr>
  </w:style>
  <w:style w:type="character" w:customStyle="1" w:styleId="FooterChar">
    <w:name w:val="Footer Char"/>
    <w:basedOn w:val="DefaultParagraphFont"/>
    <w:link w:val="Footer"/>
    <w:uiPriority w:val="99"/>
    <w:rsid w:val="005F68C9"/>
    <w:rPr>
      <w:rFonts w:ascii="Gill Sans MT" w:hAnsi="Gill Sans MT"/>
      <w:sz w:val="24"/>
      <w:szCs w:val="24"/>
    </w:rPr>
  </w:style>
  <w:style w:type="character" w:styleId="UnresolvedMention">
    <w:name w:val="Unresolved Mention"/>
    <w:basedOn w:val="DefaultParagraphFont"/>
    <w:uiPriority w:val="99"/>
    <w:semiHidden/>
    <w:unhideWhenUsed/>
    <w:rsid w:val="00720D35"/>
    <w:rPr>
      <w:color w:val="605E5C"/>
      <w:shd w:val="clear" w:color="auto" w:fill="E1DFDD"/>
    </w:rPr>
  </w:style>
  <w:style w:type="character" w:styleId="CommentReference">
    <w:name w:val="annotation reference"/>
    <w:basedOn w:val="DefaultParagraphFont"/>
    <w:semiHidden/>
    <w:unhideWhenUsed/>
    <w:rsid w:val="00EA79F0"/>
    <w:rPr>
      <w:sz w:val="16"/>
      <w:szCs w:val="16"/>
    </w:rPr>
  </w:style>
  <w:style w:type="paragraph" w:styleId="CommentText">
    <w:name w:val="annotation text"/>
    <w:basedOn w:val="Normal"/>
    <w:link w:val="CommentTextChar"/>
    <w:unhideWhenUsed/>
    <w:rsid w:val="00EA79F0"/>
    <w:rPr>
      <w:sz w:val="20"/>
      <w:szCs w:val="20"/>
    </w:rPr>
  </w:style>
  <w:style w:type="character" w:customStyle="1" w:styleId="CommentTextChar">
    <w:name w:val="Comment Text Char"/>
    <w:basedOn w:val="DefaultParagraphFont"/>
    <w:link w:val="CommentText"/>
    <w:rsid w:val="00EA79F0"/>
    <w:rPr>
      <w:rFonts w:ascii="Gill Sans MT" w:hAnsi="Gill Sans MT"/>
    </w:rPr>
  </w:style>
  <w:style w:type="paragraph" w:styleId="CommentSubject">
    <w:name w:val="annotation subject"/>
    <w:basedOn w:val="CommentText"/>
    <w:next w:val="CommentText"/>
    <w:link w:val="CommentSubjectChar"/>
    <w:semiHidden/>
    <w:unhideWhenUsed/>
    <w:rsid w:val="00EA79F0"/>
    <w:rPr>
      <w:b/>
      <w:bCs/>
    </w:rPr>
  </w:style>
  <w:style w:type="character" w:customStyle="1" w:styleId="CommentSubjectChar">
    <w:name w:val="Comment Subject Char"/>
    <w:basedOn w:val="CommentTextChar"/>
    <w:link w:val="CommentSubject"/>
    <w:semiHidden/>
    <w:rsid w:val="00EA79F0"/>
    <w:rPr>
      <w:rFonts w:ascii="Gill Sans MT" w:hAnsi="Gill Sans MT"/>
      <w:b/>
      <w:bCs/>
    </w:rPr>
  </w:style>
  <w:style w:type="character" w:customStyle="1" w:styleId="normaltextrun">
    <w:name w:val="normaltextrun"/>
    <w:basedOn w:val="DefaultParagraphFont"/>
    <w:rsid w:val="00BE0173"/>
  </w:style>
  <w:style w:type="paragraph" w:styleId="TOC1">
    <w:name w:val="toc 1"/>
    <w:basedOn w:val="Normal"/>
    <w:next w:val="Normal"/>
    <w:autoRedefine/>
    <w:uiPriority w:val="39"/>
    <w:unhideWhenUsed/>
    <w:rsid w:val="00630127"/>
    <w:pPr>
      <w:spacing w:after="100"/>
    </w:pPr>
    <w:rPr>
      <w:rFonts w:ascii="Arial" w:hAnsi="Arial"/>
    </w:rPr>
  </w:style>
  <w:style w:type="paragraph" w:styleId="TOC2">
    <w:name w:val="toc 2"/>
    <w:basedOn w:val="Normal"/>
    <w:next w:val="Normal"/>
    <w:autoRedefine/>
    <w:uiPriority w:val="39"/>
    <w:unhideWhenUsed/>
    <w:rsid w:val="004F12F2"/>
    <w:pPr>
      <w:tabs>
        <w:tab w:val="left" w:pos="660"/>
        <w:tab w:val="right" w:pos="8296"/>
      </w:tabs>
      <w:spacing w:after="24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4901">
      <w:bodyDiv w:val="1"/>
      <w:marLeft w:val="0"/>
      <w:marRight w:val="0"/>
      <w:marTop w:val="0"/>
      <w:marBottom w:val="0"/>
      <w:divBdr>
        <w:top w:val="none" w:sz="0" w:space="0" w:color="auto"/>
        <w:left w:val="none" w:sz="0" w:space="0" w:color="auto"/>
        <w:bottom w:val="none" w:sz="0" w:space="0" w:color="auto"/>
        <w:right w:val="none" w:sz="0" w:space="0" w:color="auto"/>
      </w:divBdr>
    </w:div>
    <w:div w:id="9221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891BD4143A1CF45B839EA559C37E03E" ma:contentTypeVersion="35" ma:contentTypeDescription="Create a new document." ma:contentTypeScope="" ma:versionID="91967bc10a454559fba6125c4ea379c9">
  <xsd:schema xmlns:xsd="http://www.w3.org/2001/XMLSchema" xmlns:xs="http://www.w3.org/2001/XMLSchema" xmlns:p="http://schemas.microsoft.com/office/2006/metadata/properties" xmlns:ns1="http://schemas.microsoft.com/sharepoint/v3" xmlns:ns2="4703493c-998d-4118-88b2-da808823be55" xmlns:ns3="790f5319-da17-498e-a369-3d570bd1b932" xmlns:ns4="9178d104-5711-4b2a-acc8-bea9b4f70408" targetNamespace="http://schemas.microsoft.com/office/2006/metadata/properties" ma:root="true" ma:fieldsID="c703430c4d173a35ad2ae3462a094e28" ns1:_="" ns2:_="" ns3:_="" ns4:_="">
    <xsd:import namespace="http://schemas.microsoft.com/sharepoint/v3"/>
    <xsd:import namespace="4703493c-998d-4118-88b2-da808823be55"/>
    <xsd:import namespace="790f5319-da17-498e-a369-3d570bd1b932"/>
    <xsd:import namespace="9178d104-5711-4b2a-acc8-bea9b4f70408"/>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4:c129ed3469ba4296a865a64308bac7f9" minOccurs="0"/>
                <xsd:element ref="ns4:TaxCatchAll" minOccurs="0"/>
                <xsd:element ref="ns3:MediaServiceLocation" minOccurs="0"/>
                <xsd:element ref="ns3:MediaLengthInSeconds" minOccurs="0"/>
                <xsd:element ref="ns2:PolicyOrTemplate" minOccurs="0"/>
                <xsd:element ref="ns3:lcf76f155ced4ddcb4097134ff3c332f"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03493c-998d-4118-88b2-da808823be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PolicyOrTemplate" ma:index="29" nillable="true" ma:displayName="PolicyOrTemplate" ma:format="Dropdown" ma:internalName="PolicyOrTemplate">
      <xsd:simpleType>
        <xsd:restriction base="dms:Choice">
          <xsd:enumeration value="Policy"/>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90f5319-da17-498e-a369-3d570bd1b93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7aefe624-eaf9-43ff-a9d3-9563943d8d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_Flow_SignoffStatus" ma:index="33" nillable="true" ma:displayName="Sign-off status" ma:internalName="Sign_x002d_off_x0020_status">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78d104-5711-4b2a-acc8-bea9b4f70408" elementFormDefault="qualified">
    <xsd:import namespace="http://schemas.microsoft.com/office/2006/documentManagement/types"/>
    <xsd:import namespace="http://schemas.microsoft.com/office/infopath/2007/PartnerControls"/>
    <xsd:element name="c129ed3469ba4296a865a64308bac7f9" ma:index="25" nillable="true" ma:taxonomy="true" ma:internalName="c129ed3469ba4296a865a64308bac7f9" ma:taxonomyFieldName="RecordType" ma:displayName="Record Type" ma:default="" ma:fieldId="{c129ed34-69ba-4296-a865-a64308bac7f9}" ma:sspId="7aefe624-eaf9-43ff-a9d3-9563943d8d29" ma:termSetId="2530c5b7-5d6e-45a3-81d7-d9352eb2bde1" ma:anchorId="00000000-0000-0000-0000-000000000000" ma:open="false" ma:isKeyword="false">
      <xsd:complexType>
        <xsd:sequence>
          <xsd:element ref="pc:Terms" minOccurs="0" maxOccurs="1"/>
        </xsd:sequence>
      </xsd:complexType>
    </xsd:element>
    <xsd:element name="TaxCatchAll" ma:index="26" nillable="true" ma:displayName="Taxonomy Catch All Column" ma:hidden="true" ma:list="{967a4c18-40df-4d98-b28b-9e4d1c781851}" ma:internalName="TaxCatchAll" ma:showField="CatchAllData" ma:web="4703493c-998d-4118-88b2-da808823be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4703493c-998d-4118-88b2-da808823be55">NATLIB-633838967-110735</_dlc_DocId>
    <_dlc_DocIdUrl xmlns="4703493c-998d-4118-88b2-da808823be55">
      <Url>https://natlibscotland.sharepoint.com/sites/llt/_layouts/15/DocIdRedir.aspx?ID=NATLIB-633838967-110735</Url>
      <Description>NATLIB-633838967-110735</Description>
    </_dlc_DocIdUrl>
    <PolicyOrTemplate xmlns="4703493c-998d-4118-88b2-da808823be55" xsi:nil="true"/>
    <c129ed3469ba4296a865a64308bac7f9 xmlns="9178d104-5711-4b2a-acc8-bea9b4f70408">
      <Terms xmlns="http://schemas.microsoft.com/office/infopath/2007/PartnerControls"/>
    </c129ed3469ba4296a865a64308bac7f9>
    <TaxCatchAll xmlns="9178d104-5711-4b2a-acc8-bea9b4f70408" xsi:nil="true"/>
    <PublishingExpirationDate xmlns="http://schemas.microsoft.com/sharepoint/v3" xsi:nil="true"/>
    <PublishingStartDate xmlns="http://schemas.microsoft.com/sharepoint/v3" xsi:nil="true"/>
    <lcf76f155ced4ddcb4097134ff3c332f xmlns="790f5319-da17-498e-a369-3d570bd1b932">
      <Terms xmlns="http://schemas.microsoft.com/office/infopath/2007/PartnerControls"/>
    </lcf76f155ced4ddcb4097134ff3c332f>
    <_Flow_SignoffStatus xmlns="790f5319-da17-498e-a369-3d570bd1b932" xsi:nil="true"/>
  </documentManagement>
</p:properties>
</file>

<file path=customXml/itemProps1.xml><?xml version="1.0" encoding="utf-8"?>
<ds:datastoreItem xmlns:ds="http://schemas.openxmlformats.org/officeDocument/2006/customXml" ds:itemID="{1507D3AE-5358-4479-B4AF-D821B8F93750}">
  <ds:schemaRefs>
    <ds:schemaRef ds:uri="http://schemas.microsoft.com/sharepoint/v3/contenttype/forms"/>
  </ds:schemaRefs>
</ds:datastoreItem>
</file>

<file path=customXml/itemProps2.xml><?xml version="1.0" encoding="utf-8"?>
<ds:datastoreItem xmlns:ds="http://schemas.openxmlformats.org/officeDocument/2006/customXml" ds:itemID="{0572BAF6-F6F4-49D2-88EA-E64C2F1E7C64}">
  <ds:schemaRefs>
    <ds:schemaRef ds:uri="http://schemas.microsoft.com/sharepoint/events"/>
  </ds:schemaRefs>
</ds:datastoreItem>
</file>

<file path=customXml/itemProps3.xml><?xml version="1.0" encoding="utf-8"?>
<ds:datastoreItem xmlns:ds="http://schemas.openxmlformats.org/officeDocument/2006/customXml" ds:itemID="{0A53BC21-D65A-4DFB-91BF-86AC9DE39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03493c-998d-4118-88b2-da808823be55"/>
    <ds:schemaRef ds:uri="790f5319-da17-498e-a369-3d570bd1b932"/>
    <ds:schemaRef ds:uri="9178d104-5711-4b2a-acc8-bea9b4f70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F4A4D8-FF1E-4D6C-96BE-3F01F84B5C1C}">
  <ds:schemaRefs>
    <ds:schemaRef ds:uri="http://schemas.openxmlformats.org/officeDocument/2006/bibliography"/>
  </ds:schemaRefs>
</ds:datastoreItem>
</file>

<file path=customXml/itemProps5.xml><?xml version="1.0" encoding="utf-8"?>
<ds:datastoreItem xmlns:ds="http://schemas.openxmlformats.org/officeDocument/2006/customXml" ds:itemID="{163367D8-06A3-4027-AC25-712D9011FC9D}">
  <ds:schemaRefs>
    <ds:schemaRef ds:uri="http://schemas.microsoft.com/office/2006/metadata/properties"/>
    <ds:schemaRef ds:uri="http://schemas.microsoft.com/office/infopath/2007/PartnerControls"/>
    <ds:schemaRef ds:uri="4703493c-998d-4118-88b2-da808823be55"/>
    <ds:schemaRef ds:uri="9178d104-5711-4b2a-acc8-bea9b4f70408"/>
    <ds:schemaRef ds:uri="http://schemas.microsoft.com/sharepoint/v3"/>
    <ds:schemaRef ds:uri="790f5319-da17-498e-a369-3d570bd1b932"/>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1148</Words>
  <Characters>6545</Characters>
  <Application>Microsoft Office Word</Application>
  <DocSecurity>2</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National Library of Scotland</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Thomson</dc:creator>
  <cp:keywords/>
  <cp:lastModifiedBy>Ashby-Coventry, Danielle</cp:lastModifiedBy>
  <cp:revision>46</cp:revision>
  <cp:lastPrinted>2009-12-31T01:59:00Z</cp:lastPrinted>
  <dcterms:created xsi:type="dcterms:W3CDTF">2024-01-31T13:20:00Z</dcterms:created>
  <dcterms:modified xsi:type="dcterms:W3CDTF">2024-04-19T13:54:00Z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0x010100F891BD4143A1CF45B839EA559C37E03E</vt:lpwstr>
  </property>
  <property fmtid="{D5CDD505-2E9C-101B-9397-08002B2CF9AE}" pid="3" name="_dlc_DocIdItemGuid">
    <vt:lpwstr>c9f699e5-3618-4781-95f1-18ef8ed016f0</vt:lpwstr>
  </property>
  <property fmtid="{D5CDD505-2E9C-101B-9397-08002B2CF9AE}" pid="4" name="RecordType">
    <vt:lpwstr/>
  </property>
  <property fmtid="{D5CDD505-2E9C-101B-9397-08002B2CF9AE}" pid="5" name="MediaServiceImageTags">
    <vt:lpwstr/>
  </property>
</Properties>
</file>