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286D67" w14:textId="41F1DFFC" w:rsidR="0033498F" w:rsidRDefault="00470940" w:rsidP="0033498F">
      <w:pPr>
        <w:spacing w:after="360"/>
        <w:jc w:val="right"/>
        <w:rPr>
          <w:rStyle w:val="Heading1Char"/>
        </w:rPr>
      </w:pPr>
      <w:r w:rsidRPr="00400B4B">
        <w:rPr>
          <w:noProof/>
        </w:rPr>
        <w:drawing>
          <wp:inline distT="0" distB="0" distL="0" distR="0" wp14:anchorId="60FA35CB" wp14:editId="3FC01D02">
            <wp:extent cx="3524885" cy="1186815"/>
            <wp:effectExtent l="0" t="0" r="0" b="0"/>
            <wp:docPr id="3" name="Picture 3" descr="National Library of Scotland logo">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National Library of Scotland logo">
                      <a:extLst>
                        <a:ext uri="{C183D7F6-B498-43B3-948B-1728B52AA6E4}">
                          <adec:decorative xmlns:adec="http://schemas.microsoft.com/office/drawing/2017/decorative" val="0"/>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3524885" cy="1186815"/>
                    </a:xfrm>
                    <a:prstGeom prst="rect">
                      <a:avLst/>
                    </a:prstGeom>
                  </pic:spPr>
                </pic:pic>
              </a:graphicData>
            </a:graphic>
          </wp:inline>
        </w:drawing>
      </w:r>
      <w:bookmarkStart w:id="0" w:name="_Toc2125923824"/>
      <w:bookmarkStart w:id="1" w:name="_Toc962184464"/>
    </w:p>
    <w:p w14:paraId="061A5092" w14:textId="6AB44E03" w:rsidR="00815C62" w:rsidRDefault="00DA1C33" w:rsidP="00DA1C33">
      <w:pPr>
        <w:pStyle w:val="Heading1"/>
        <w:spacing w:after="360"/>
        <w:jc w:val="left"/>
      </w:pPr>
      <w:r w:rsidRPr="00DA1C33">
        <w:rPr>
          <w:rStyle w:val="Heading1Char"/>
        </w:rPr>
        <w:t>DEACCESSION AND DISPOSALS POLICY</w:t>
      </w:r>
    </w:p>
    <w:p w14:paraId="024F9763" w14:textId="77777777" w:rsidR="00815C62" w:rsidRDefault="00815C62" w:rsidP="00815C62">
      <w:pPr>
        <w:pStyle w:val="Heading1"/>
        <w:spacing w:after="360"/>
        <w:jc w:val="right"/>
      </w:pPr>
    </w:p>
    <w:p w14:paraId="08E19F6B" w14:textId="77777777" w:rsidR="00815C62" w:rsidRDefault="00815C62" w:rsidP="00815C62">
      <w:pPr>
        <w:pStyle w:val="Heading1"/>
        <w:spacing w:after="360"/>
        <w:jc w:val="right"/>
      </w:pPr>
    </w:p>
    <w:p w14:paraId="62B3C541" w14:textId="77777777" w:rsidR="00815C62" w:rsidRDefault="00815C62" w:rsidP="00815C62">
      <w:pPr>
        <w:pStyle w:val="Heading1"/>
        <w:spacing w:after="360"/>
        <w:jc w:val="right"/>
      </w:pPr>
    </w:p>
    <w:p w14:paraId="19FBE742" w14:textId="77777777" w:rsidR="00815C62" w:rsidRDefault="00815C62" w:rsidP="002C7765">
      <w:pPr>
        <w:pStyle w:val="Heading1"/>
        <w:numPr>
          <w:ilvl w:val="0"/>
          <w:numId w:val="0"/>
        </w:numPr>
        <w:spacing w:after="360"/>
        <w:ind w:left="432"/>
      </w:pPr>
    </w:p>
    <w:p w14:paraId="08CA89E1" w14:textId="5804FE94" w:rsidR="00995125" w:rsidRPr="006A354E" w:rsidRDefault="00815C62" w:rsidP="00815C62">
      <w:pPr>
        <w:spacing w:after="360"/>
        <w:jc w:val="right"/>
      </w:pPr>
      <w:r>
        <w:t xml:space="preserve">Last revised: </w:t>
      </w:r>
      <w:r w:rsidR="008E422C">
        <w:t>August 2022</w:t>
      </w:r>
      <w:r w:rsidR="00995125" w:rsidRPr="006A354E">
        <w:br w:type="page"/>
      </w:r>
      <w:bookmarkEnd w:id="0"/>
      <w:bookmarkEnd w:id="1"/>
    </w:p>
    <w:bookmarkStart w:id="2" w:name="_Toc1611036248" w:displacedByCustomXml="next"/>
    <w:bookmarkStart w:id="3" w:name="_Toc1936490033" w:displacedByCustomXml="next"/>
    <w:sdt>
      <w:sdtPr>
        <w:rPr>
          <w:b/>
        </w:rPr>
        <w:id w:val="-1047525879"/>
        <w:docPartObj>
          <w:docPartGallery w:val="Table of Contents"/>
          <w:docPartUnique/>
        </w:docPartObj>
      </w:sdtPr>
      <w:sdtEndPr>
        <w:rPr>
          <w:b w:val="0"/>
          <w:bCs/>
          <w:noProof/>
        </w:rPr>
      </w:sdtEndPr>
      <w:sdtContent>
        <w:p w14:paraId="58A006E4" w14:textId="499B2ADE" w:rsidR="00F228FE" w:rsidRPr="00EE04A9" w:rsidRDefault="00F228FE" w:rsidP="007669FE">
          <w:pPr>
            <w:spacing w:after="360"/>
            <w:rPr>
              <w:rStyle w:val="Heading2Char"/>
            </w:rPr>
          </w:pPr>
          <w:r w:rsidRPr="00EE04A9">
            <w:rPr>
              <w:rStyle w:val="Heading2Char"/>
            </w:rPr>
            <w:t>Contents</w:t>
          </w:r>
          <w:bookmarkEnd w:id="3"/>
          <w:bookmarkEnd w:id="2"/>
        </w:p>
        <w:p w14:paraId="254E997A" w14:textId="1CB3E589" w:rsidR="00F16877" w:rsidRDefault="00FE63AB">
          <w:pPr>
            <w:pStyle w:val="TOC2"/>
            <w:tabs>
              <w:tab w:val="left" w:pos="720"/>
              <w:tab w:val="right" w:leader="dot" w:pos="9016"/>
            </w:tabs>
            <w:spacing w:after="360"/>
            <w:rPr>
              <w:rFonts w:asciiTheme="minorHAnsi" w:eastAsiaTheme="minorEastAsia" w:hAnsiTheme="minorHAnsi"/>
              <w:noProof/>
              <w:sz w:val="22"/>
              <w:lang w:eastAsia="en-GB"/>
            </w:rPr>
          </w:pPr>
          <w:r>
            <w:fldChar w:fldCharType="begin"/>
          </w:r>
          <w:r>
            <w:instrText xml:space="preserve"> TOC \o "2-2" \h \z \u </w:instrText>
          </w:r>
          <w:r>
            <w:fldChar w:fldCharType="separate"/>
          </w:r>
          <w:hyperlink w:anchor="_Toc121128100" w:history="1">
            <w:r w:rsidR="00F16877" w:rsidRPr="000C2E19">
              <w:rPr>
                <w:rStyle w:val="Hyperlink"/>
                <w:noProof/>
              </w:rPr>
              <w:t>1.</w:t>
            </w:r>
            <w:r w:rsidR="00F16877">
              <w:rPr>
                <w:rFonts w:asciiTheme="minorHAnsi" w:eastAsiaTheme="minorEastAsia" w:hAnsiTheme="minorHAnsi"/>
                <w:noProof/>
                <w:sz w:val="22"/>
                <w:lang w:eastAsia="en-GB"/>
              </w:rPr>
              <w:tab/>
            </w:r>
            <w:r w:rsidR="00F16877" w:rsidRPr="000C2E19">
              <w:rPr>
                <w:rStyle w:val="Hyperlink"/>
                <w:noProof/>
              </w:rPr>
              <w:t>Principles, scope and legal framework</w:t>
            </w:r>
            <w:r w:rsidR="00F16877">
              <w:rPr>
                <w:noProof/>
                <w:webHidden/>
              </w:rPr>
              <w:tab/>
            </w:r>
            <w:r w:rsidR="00F16877">
              <w:rPr>
                <w:noProof/>
                <w:webHidden/>
              </w:rPr>
              <w:fldChar w:fldCharType="begin"/>
            </w:r>
            <w:r w:rsidR="00F16877">
              <w:rPr>
                <w:noProof/>
                <w:webHidden/>
              </w:rPr>
              <w:instrText xml:space="preserve"> PAGEREF _Toc121128100 \h </w:instrText>
            </w:r>
            <w:r w:rsidR="00F16877">
              <w:rPr>
                <w:noProof/>
                <w:webHidden/>
              </w:rPr>
            </w:r>
            <w:r w:rsidR="00F16877">
              <w:rPr>
                <w:noProof/>
                <w:webHidden/>
              </w:rPr>
              <w:fldChar w:fldCharType="separate"/>
            </w:r>
            <w:r w:rsidR="00F16877">
              <w:rPr>
                <w:noProof/>
                <w:webHidden/>
              </w:rPr>
              <w:t>3</w:t>
            </w:r>
            <w:r w:rsidR="00F16877">
              <w:rPr>
                <w:noProof/>
                <w:webHidden/>
              </w:rPr>
              <w:fldChar w:fldCharType="end"/>
            </w:r>
          </w:hyperlink>
        </w:p>
        <w:p w14:paraId="5362AB05" w14:textId="7074A9E6" w:rsidR="00F16877" w:rsidRDefault="0055234B">
          <w:pPr>
            <w:pStyle w:val="TOC2"/>
            <w:tabs>
              <w:tab w:val="left" w:pos="720"/>
              <w:tab w:val="right" w:leader="dot" w:pos="9016"/>
            </w:tabs>
            <w:spacing w:after="360"/>
            <w:rPr>
              <w:rFonts w:asciiTheme="minorHAnsi" w:eastAsiaTheme="minorEastAsia" w:hAnsiTheme="minorHAnsi"/>
              <w:noProof/>
              <w:sz w:val="22"/>
              <w:lang w:eastAsia="en-GB"/>
            </w:rPr>
          </w:pPr>
          <w:hyperlink w:anchor="_Toc121128101" w:history="1">
            <w:r w:rsidR="00F16877" w:rsidRPr="000C2E19">
              <w:rPr>
                <w:rStyle w:val="Hyperlink"/>
                <w:noProof/>
              </w:rPr>
              <w:t>2.</w:t>
            </w:r>
            <w:r w:rsidR="00F16877">
              <w:rPr>
                <w:rFonts w:asciiTheme="minorHAnsi" w:eastAsiaTheme="minorEastAsia" w:hAnsiTheme="minorHAnsi"/>
                <w:noProof/>
                <w:sz w:val="22"/>
                <w:lang w:eastAsia="en-GB"/>
              </w:rPr>
              <w:tab/>
            </w:r>
            <w:r w:rsidR="00F16877" w:rsidRPr="000C2E19">
              <w:rPr>
                <w:rStyle w:val="Hyperlink"/>
                <w:noProof/>
              </w:rPr>
              <w:t>Reasons for deaccessioning and disposal</w:t>
            </w:r>
            <w:r w:rsidR="00F16877">
              <w:rPr>
                <w:noProof/>
                <w:webHidden/>
              </w:rPr>
              <w:tab/>
            </w:r>
            <w:r w:rsidR="00F16877">
              <w:rPr>
                <w:noProof/>
                <w:webHidden/>
              </w:rPr>
              <w:fldChar w:fldCharType="begin"/>
            </w:r>
            <w:r w:rsidR="00F16877">
              <w:rPr>
                <w:noProof/>
                <w:webHidden/>
              </w:rPr>
              <w:instrText xml:space="preserve"> PAGEREF _Toc121128101 \h </w:instrText>
            </w:r>
            <w:r w:rsidR="00F16877">
              <w:rPr>
                <w:noProof/>
                <w:webHidden/>
              </w:rPr>
            </w:r>
            <w:r w:rsidR="00F16877">
              <w:rPr>
                <w:noProof/>
                <w:webHidden/>
              </w:rPr>
              <w:fldChar w:fldCharType="separate"/>
            </w:r>
            <w:r w:rsidR="00F16877">
              <w:rPr>
                <w:noProof/>
                <w:webHidden/>
              </w:rPr>
              <w:t>6</w:t>
            </w:r>
            <w:r w:rsidR="00F16877">
              <w:rPr>
                <w:noProof/>
                <w:webHidden/>
              </w:rPr>
              <w:fldChar w:fldCharType="end"/>
            </w:r>
          </w:hyperlink>
        </w:p>
        <w:p w14:paraId="0B47C685" w14:textId="719707B0" w:rsidR="00F16877" w:rsidRDefault="0055234B">
          <w:pPr>
            <w:pStyle w:val="TOC2"/>
            <w:tabs>
              <w:tab w:val="left" w:pos="720"/>
              <w:tab w:val="right" w:leader="dot" w:pos="9016"/>
            </w:tabs>
            <w:spacing w:after="360"/>
            <w:rPr>
              <w:rFonts w:asciiTheme="minorHAnsi" w:eastAsiaTheme="minorEastAsia" w:hAnsiTheme="minorHAnsi"/>
              <w:noProof/>
              <w:sz w:val="22"/>
              <w:lang w:eastAsia="en-GB"/>
            </w:rPr>
          </w:pPr>
          <w:hyperlink w:anchor="_Toc121128102" w:history="1">
            <w:r w:rsidR="00F16877" w:rsidRPr="000C2E19">
              <w:rPr>
                <w:rStyle w:val="Hyperlink"/>
                <w:noProof/>
              </w:rPr>
              <w:t>3.</w:t>
            </w:r>
            <w:r w:rsidR="00F16877">
              <w:rPr>
                <w:rFonts w:asciiTheme="minorHAnsi" w:eastAsiaTheme="minorEastAsia" w:hAnsiTheme="minorHAnsi"/>
                <w:noProof/>
                <w:sz w:val="22"/>
                <w:lang w:eastAsia="en-GB"/>
              </w:rPr>
              <w:tab/>
            </w:r>
            <w:r w:rsidR="00F16877" w:rsidRPr="000C2E19">
              <w:rPr>
                <w:rStyle w:val="Hyperlink"/>
                <w:noProof/>
              </w:rPr>
              <w:t>Deaccession and disposal procedures</w:t>
            </w:r>
            <w:r w:rsidR="00F16877">
              <w:rPr>
                <w:noProof/>
                <w:webHidden/>
              </w:rPr>
              <w:tab/>
            </w:r>
            <w:r w:rsidR="00F16877">
              <w:rPr>
                <w:noProof/>
                <w:webHidden/>
              </w:rPr>
              <w:fldChar w:fldCharType="begin"/>
            </w:r>
            <w:r w:rsidR="00F16877">
              <w:rPr>
                <w:noProof/>
                <w:webHidden/>
              </w:rPr>
              <w:instrText xml:space="preserve"> PAGEREF _Toc121128102 \h </w:instrText>
            </w:r>
            <w:r w:rsidR="00F16877">
              <w:rPr>
                <w:noProof/>
                <w:webHidden/>
              </w:rPr>
            </w:r>
            <w:r w:rsidR="00F16877">
              <w:rPr>
                <w:noProof/>
                <w:webHidden/>
              </w:rPr>
              <w:fldChar w:fldCharType="separate"/>
            </w:r>
            <w:r w:rsidR="00F16877">
              <w:rPr>
                <w:noProof/>
                <w:webHidden/>
              </w:rPr>
              <w:t>7</w:t>
            </w:r>
            <w:r w:rsidR="00F16877">
              <w:rPr>
                <w:noProof/>
                <w:webHidden/>
              </w:rPr>
              <w:fldChar w:fldCharType="end"/>
            </w:r>
          </w:hyperlink>
        </w:p>
        <w:p w14:paraId="5B979EC7" w14:textId="77D7C11D" w:rsidR="00F16877" w:rsidRDefault="0055234B">
          <w:pPr>
            <w:pStyle w:val="TOC2"/>
            <w:tabs>
              <w:tab w:val="right" w:leader="dot" w:pos="9016"/>
            </w:tabs>
            <w:spacing w:after="360"/>
            <w:rPr>
              <w:rFonts w:asciiTheme="minorHAnsi" w:eastAsiaTheme="minorEastAsia" w:hAnsiTheme="minorHAnsi"/>
              <w:noProof/>
              <w:sz w:val="22"/>
              <w:lang w:eastAsia="en-GB"/>
            </w:rPr>
          </w:pPr>
          <w:hyperlink w:anchor="_Toc121128103" w:history="1">
            <w:r w:rsidR="00F16877" w:rsidRPr="000C2E19">
              <w:rPr>
                <w:rStyle w:val="Hyperlink"/>
                <w:noProof/>
              </w:rPr>
              <w:t>Document information</w:t>
            </w:r>
            <w:r w:rsidR="00F16877">
              <w:rPr>
                <w:noProof/>
                <w:webHidden/>
              </w:rPr>
              <w:tab/>
            </w:r>
            <w:r w:rsidR="00F16877">
              <w:rPr>
                <w:noProof/>
                <w:webHidden/>
              </w:rPr>
              <w:fldChar w:fldCharType="begin"/>
            </w:r>
            <w:r w:rsidR="00F16877">
              <w:rPr>
                <w:noProof/>
                <w:webHidden/>
              </w:rPr>
              <w:instrText xml:space="preserve"> PAGEREF _Toc121128103 \h </w:instrText>
            </w:r>
            <w:r w:rsidR="00F16877">
              <w:rPr>
                <w:noProof/>
                <w:webHidden/>
              </w:rPr>
            </w:r>
            <w:r w:rsidR="00F16877">
              <w:rPr>
                <w:noProof/>
                <w:webHidden/>
              </w:rPr>
              <w:fldChar w:fldCharType="separate"/>
            </w:r>
            <w:r w:rsidR="00F16877">
              <w:rPr>
                <w:noProof/>
                <w:webHidden/>
              </w:rPr>
              <w:t>9</w:t>
            </w:r>
            <w:r w:rsidR="00F16877">
              <w:rPr>
                <w:noProof/>
                <w:webHidden/>
              </w:rPr>
              <w:fldChar w:fldCharType="end"/>
            </w:r>
          </w:hyperlink>
        </w:p>
        <w:p w14:paraId="62B3168D" w14:textId="0F469F84" w:rsidR="00F16877" w:rsidRDefault="0055234B">
          <w:pPr>
            <w:pStyle w:val="TOC2"/>
            <w:tabs>
              <w:tab w:val="right" w:leader="dot" w:pos="9016"/>
            </w:tabs>
            <w:spacing w:after="360"/>
            <w:rPr>
              <w:rFonts w:asciiTheme="minorHAnsi" w:eastAsiaTheme="minorEastAsia" w:hAnsiTheme="minorHAnsi"/>
              <w:noProof/>
              <w:sz w:val="22"/>
              <w:lang w:eastAsia="en-GB"/>
            </w:rPr>
          </w:pPr>
          <w:hyperlink w:anchor="_Toc121128104" w:history="1">
            <w:r w:rsidR="00F16877" w:rsidRPr="000C2E19">
              <w:rPr>
                <w:rStyle w:val="Hyperlink"/>
                <w:noProof/>
              </w:rPr>
              <w:t>Document control</w:t>
            </w:r>
            <w:r w:rsidR="00F16877">
              <w:rPr>
                <w:noProof/>
                <w:webHidden/>
              </w:rPr>
              <w:tab/>
            </w:r>
            <w:r w:rsidR="00F16877">
              <w:rPr>
                <w:noProof/>
                <w:webHidden/>
              </w:rPr>
              <w:fldChar w:fldCharType="begin"/>
            </w:r>
            <w:r w:rsidR="00F16877">
              <w:rPr>
                <w:noProof/>
                <w:webHidden/>
              </w:rPr>
              <w:instrText xml:space="preserve"> PAGEREF _Toc121128104 \h </w:instrText>
            </w:r>
            <w:r w:rsidR="00F16877">
              <w:rPr>
                <w:noProof/>
                <w:webHidden/>
              </w:rPr>
            </w:r>
            <w:r w:rsidR="00F16877">
              <w:rPr>
                <w:noProof/>
                <w:webHidden/>
              </w:rPr>
              <w:fldChar w:fldCharType="separate"/>
            </w:r>
            <w:r w:rsidR="00F16877">
              <w:rPr>
                <w:noProof/>
                <w:webHidden/>
              </w:rPr>
              <w:t>9</w:t>
            </w:r>
            <w:r w:rsidR="00F16877">
              <w:rPr>
                <w:noProof/>
                <w:webHidden/>
              </w:rPr>
              <w:fldChar w:fldCharType="end"/>
            </w:r>
          </w:hyperlink>
        </w:p>
        <w:p w14:paraId="433C222A" w14:textId="0B750C66" w:rsidR="007669FE" w:rsidRDefault="00FE63AB" w:rsidP="007669FE">
          <w:pPr>
            <w:spacing w:after="360"/>
            <w:rPr>
              <w:bCs/>
              <w:noProof/>
            </w:rPr>
          </w:pPr>
          <w:r>
            <w:fldChar w:fldCharType="end"/>
          </w:r>
        </w:p>
      </w:sdtContent>
    </w:sdt>
    <w:p w14:paraId="0DECB580" w14:textId="492967C9" w:rsidR="00806841" w:rsidRPr="00806841" w:rsidRDefault="00995125" w:rsidP="00E9326C">
      <w:pPr>
        <w:pStyle w:val="Heading2"/>
        <w:spacing w:after="360"/>
      </w:pPr>
      <w:bookmarkStart w:id="4" w:name="_Toc1922457677"/>
      <w:bookmarkStart w:id="5" w:name="_Toc1210974249"/>
      <w:r>
        <w:br w:type="page"/>
      </w:r>
      <w:bookmarkStart w:id="6" w:name="_Toc121128100"/>
      <w:bookmarkEnd w:id="4"/>
      <w:bookmarkEnd w:id="5"/>
      <w:r w:rsidR="00806841" w:rsidRPr="00806841">
        <w:lastRenderedPageBreak/>
        <w:t xml:space="preserve">Principles, </w:t>
      </w:r>
      <w:proofErr w:type="gramStart"/>
      <w:r w:rsidR="00806841" w:rsidRPr="00806841">
        <w:t>scope</w:t>
      </w:r>
      <w:proofErr w:type="gramEnd"/>
      <w:r w:rsidR="00806841" w:rsidRPr="00806841">
        <w:t xml:space="preserve"> and legal framework</w:t>
      </w:r>
      <w:bookmarkEnd w:id="6"/>
    </w:p>
    <w:p w14:paraId="21B1C299" w14:textId="0FE445FB" w:rsidR="00A23FEA" w:rsidRPr="0086366B" w:rsidRDefault="00A23FEA" w:rsidP="00EE2091">
      <w:pPr>
        <w:pStyle w:val="Heading3"/>
        <w:spacing w:after="360"/>
      </w:pPr>
      <w:r w:rsidRPr="0086366B">
        <w:t xml:space="preserve">The preservation of legal deposit and of the documentary heritage of Scotland for future generations is a fundamental purpose of the National Library of Scotland. </w:t>
      </w:r>
      <w:proofErr w:type="gramStart"/>
      <w:r w:rsidRPr="0086366B">
        <w:t>Therefore</w:t>
      </w:r>
      <w:proofErr w:type="gramEnd"/>
      <w:r w:rsidRPr="0086366B">
        <w:t xml:space="preserve"> there is a strong presumption against deaccessioning: </w:t>
      </w:r>
      <w:bookmarkStart w:id="7" w:name="_Int_n9rcjldl"/>
      <w:r w:rsidRPr="0086366B">
        <w:t>once</w:t>
      </w:r>
      <w:bookmarkEnd w:id="7"/>
      <w:r w:rsidRPr="0086366B">
        <w:t xml:space="preserve"> an item has entered the Library Collections, it is extremely unlikely that it will be removed, and it will only be removed in accordance with this policy.  </w:t>
      </w:r>
    </w:p>
    <w:p w14:paraId="3B832B65" w14:textId="5B8289E9" w:rsidR="00A23FEA" w:rsidRPr="0086366B" w:rsidRDefault="00A23FEA" w:rsidP="00A23FEA">
      <w:pPr>
        <w:pStyle w:val="Heading3"/>
        <w:spacing w:after="360"/>
      </w:pPr>
      <w:r w:rsidRPr="0086366B">
        <w:t>Scope: This policy applies to material which is part of the Library Collections through legal deposit, purchase, donation, or continuing resources, and material acquired by the Library with the intention of adding it to our collections following assessment or appraisal. Library property which is not part of the Collections is not in the scope of this policy, although in practice similar processes and practices will often be followed. Deposited collections also fall under a separate policy and procedures.</w:t>
      </w:r>
    </w:p>
    <w:p w14:paraId="1668F9DE" w14:textId="5EE003C2" w:rsidR="00D57903" w:rsidRDefault="00A23FEA" w:rsidP="00A93433">
      <w:pPr>
        <w:pStyle w:val="Heading3"/>
        <w:spacing w:after="360"/>
      </w:pPr>
      <w:r w:rsidRPr="0086366B">
        <w:t xml:space="preserve">Since 1 February 2013, the Library’s disposals have been governed by the National Library of Scotland Act 2012, and </w:t>
      </w:r>
      <w:proofErr w:type="gramStart"/>
      <w:r w:rsidRPr="0086366B">
        <w:t>in particular clause</w:t>
      </w:r>
      <w:proofErr w:type="gramEnd"/>
      <w:r w:rsidRPr="0086366B">
        <w:t xml:space="preserve"> 3, Acquisitions, deposits and disposal of objects, here reproduced in full:</w:t>
      </w:r>
    </w:p>
    <w:p w14:paraId="02AB46EC" w14:textId="57AAD549" w:rsidR="00BE6D03" w:rsidRPr="0086366B" w:rsidRDefault="001E5CAE" w:rsidP="00FB2512">
      <w:pPr>
        <w:spacing w:after="360"/>
      </w:pPr>
      <w:r>
        <w:t>Clause 3</w:t>
      </w:r>
      <w:r w:rsidR="00BE6D03" w:rsidRPr="0086366B">
        <w:t xml:space="preserve"> Acquisitions, </w:t>
      </w:r>
      <w:proofErr w:type="gramStart"/>
      <w:r w:rsidR="00BE6D03" w:rsidRPr="0086366B">
        <w:t>deposits</w:t>
      </w:r>
      <w:proofErr w:type="gramEnd"/>
      <w:r w:rsidR="00BE6D03" w:rsidRPr="0086366B">
        <w:t xml:space="preserve"> and disposal of objects</w:t>
      </w:r>
    </w:p>
    <w:p w14:paraId="7FCC7F82" w14:textId="7AFE463D" w:rsidR="00BE6D03" w:rsidRPr="0086366B" w:rsidRDefault="00BE6D03" w:rsidP="008E7F71">
      <w:pPr>
        <w:spacing w:after="360"/>
      </w:pPr>
      <w:r w:rsidRPr="0086366B">
        <w:t>(1)</w:t>
      </w:r>
      <w:r w:rsidR="007B5231">
        <w:t xml:space="preserve"> </w:t>
      </w:r>
      <w:r w:rsidRPr="0086366B">
        <w:t>NLS may</w:t>
      </w:r>
      <w:r w:rsidR="001E5CAE">
        <w:t>,</w:t>
      </w:r>
    </w:p>
    <w:p w14:paraId="63448BC6" w14:textId="651CDA1F" w:rsidR="00BE6D03" w:rsidRPr="0086366B" w:rsidRDefault="00BE6D03" w:rsidP="008E7F71">
      <w:pPr>
        <w:spacing w:after="360"/>
      </w:pPr>
      <w:r w:rsidRPr="0086366B">
        <w:t>(a)</w:t>
      </w:r>
      <w:r w:rsidR="007B5231">
        <w:t xml:space="preserve"> </w:t>
      </w:r>
      <w:r w:rsidR="0009540A">
        <w:t>A</w:t>
      </w:r>
      <w:r w:rsidRPr="0086366B">
        <w:t xml:space="preserve">cquire (by purchase, </w:t>
      </w:r>
      <w:proofErr w:type="gramStart"/>
      <w:r w:rsidRPr="0086366B">
        <w:t>exchange</w:t>
      </w:r>
      <w:proofErr w:type="gramEnd"/>
      <w:r w:rsidRPr="0086366B">
        <w:t xml:space="preserve"> or gift),</w:t>
      </w:r>
    </w:p>
    <w:p w14:paraId="57B30AE9" w14:textId="6362BBA3" w:rsidR="00BE6D03" w:rsidRPr="0086366B" w:rsidRDefault="00BE6D03" w:rsidP="008E7F71">
      <w:pPr>
        <w:spacing w:after="360"/>
      </w:pPr>
      <w:r w:rsidRPr="0086366B">
        <w:t>(b)</w:t>
      </w:r>
      <w:r w:rsidR="007B5231">
        <w:t xml:space="preserve"> </w:t>
      </w:r>
      <w:r w:rsidR="0009540A">
        <w:t>A</w:t>
      </w:r>
      <w:r w:rsidRPr="0086366B">
        <w:t>ccept on deposit, any object which it considers it is desirable to add to its collections.</w:t>
      </w:r>
    </w:p>
    <w:p w14:paraId="0AB680A3" w14:textId="47C732ED" w:rsidR="00BE6D03" w:rsidRPr="0086366B" w:rsidRDefault="00BE6D03" w:rsidP="0009540A">
      <w:pPr>
        <w:spacing w:after="360"/>
      </w:pPr>
      <w:r w:rsidRPr="0086366B">
        <w:t>(2)</w:t>
      </w:r>
      <w:r w:rsidR="0009540A">
        <w:t xml:space="preserve"> </w:t>
      </w:r>
      <w:r w:rsidRPr="0086366B">
        <w:t>The powers in subsection (1) are in addition to any other powers or means of acquisition or acceptance on deposit.</w:t>
      </w:r>
    </w:p>
    <w:p w14:paraId="1671A796" w14:textId="6A0B1F93" w:rsidR="00BE6D03" w:rsidRPr="0086366B" w:rsidRDefault="00BE6D03" w:rsidP="0009540A">
      <w:pPr>
        <w:spacing w:after="360"/>
      </w:pPr>
      <w:r w:rsidRPr="0086366B">
        <w:t>(3)</w:t>
      </w:r>
      <w:r w:rsidR="0009540A">
        <w:t xml:space="preserve"> </w:t>
      </w:r>
      <w:r w:rsidRPr="0086366B">
        <w:t>NLS may dispose of any object from its collections if</w:t>
      </w:r>
      <w:r w:rsidR="0009540A">
        <w:t>,</w:t>
      </w:r>
    </w:p>
    <w:p w14:paraId="2136EC14" w14:textId="1E0B6CF8" w:rsidR="00BE6D03" w:rsidRPr="0086366B" w:rsidRDefault="00BE6D03" w:rsidP="00A22005">
      <w:pPr>
        <w:spacing w:after="360"/>
      </w:pPr>
      <w:r w:rsidRPr="0086366B">
        <w:lastRenderedPageBreak/>
        <w:t>(a)</w:t>
      </w:r>
      <w:r w:rsidR="00CB0856">
        <w:t xml:space="preserve"> T</w:t>
      </w:r>
      <w:r w:rsidRPr="0086366B">
        <w:t xml:space="preserve">he object is a duplicate of, or </w:t>
      </w:r>
      <w:proofErr w:type="gramStart"/>
      <w:r w:rsidRPr="0086366B">
        <w:t>similar to</w:t>
      </w:r>
      <w:proofErr w:type="gramEnd"/>
      <w:r w:rsidRPr="0086366B">
        <w:t>, another object in the collections,</w:t>
      </w:r>
    </w:p>
    <w:p w14:paraId="530B72C9" w14:textId="37602CC1" w:rsidR="00BE6D03" w:rsidRPr="0086366B" w:rsidRDefault="00BE6D03" w:rsidP="00A22005">
      <w:pPr>
        <w:spacing w:after="360"/>
      </w:pPr>
      <w:r w:rsidRPr="0086366B">
        <w:t>(b)</w:t>
      </w:r>
      <w:r w:rsidR="00CB0856">
        <w:t xml:space="preserve"> </w:t>
      </w:r>
      <w:r w:rsidRPr="0086366B">
        <w:t>NLS considers that the object is not required for the purposes of the collections,</w:t>
      </w:r>
    </w:p>
    <w:p w14:paraId="793F79B5" w14:textId="36ADFF70" w:rsidR="00BE6D03" w:rsidRPr="0086366B" w:rsidRDefault="00BE6D03" w:rsidP="00A22005">
      <w:pPr>
        <w:spacing w:after="360"/>
      </w:pPr>
      <w:r w:rsidRPr="0086366B">
        <w:t>(c)</w:t>
      </w:r>
      <w:r w:rsidR="00CB0856">
        <w:t xml:space="preserve"> B</w:t>
      </w:r>
      <w:r w:rsidRPr="0086366B">
        <w:t>ecause of damage, deterioration or infestation by destructive organisms, the object is no longer of use for the purposes of the collections,</w:t>
      </w:r>
    </w:p>
    <w:p w14:paraId="132D1C27" w14:textId="50290923" w:rsidR="00BE6D03" w:rsidRPr="0086366B" w:rsidRDefault="00BE6D03" w:rsidP="00A22005">
      <w:pPr>
        <w:spacing w:after="360"/>
      </w:pPr>
      <w:r w:rsidRPr="0086366B">
        <w:t>(d)</w:t>
      </w:r>
      <w:r w:rsidR="00CB0856">
        <w:t xml:space="preserve"> T</w:t>
      </w:r>
      <w:r w:rsidRPr="0086366B">
        <w:t>he object is hazardous,</w:t>
      </w:r>
    </w:p>
    <w:p w14:paraId="449DC056" w14:textId="1D8D67A0" w:rsidR="00BE6D03" w:rsidRPr="0086366B" w:rsidRDefault="00BE6D03" w:rsidP="00A22005">
      <w:pPr>
        <w:spacing w:after="360"/>
      </w:pPr>
      <w:r w:rsidRPr="0086366B">
        <w:t>(e)</w:t>
      </w:r>
      <w:r w:rsidR="00CB0856">
        <w:t xml:space="preserve"> I</w:t>
      </w:r>
      <w:r w:rsidRPr="0086366B">
        <w:t>n any other case, the Scottish Ministers agree to the disposal.</w:t>
      </w:r>
    </w:p>
    <w:p w14:paraId="72E8779C" w14:textId="481C254D" w:rsidR="00BE6D03" w:rsidRPr="0086366B" w:rsidRDefault="00BE6D03" w:rsidP="00CB0856">
      <w:pPr>
        <w:spacing w:after="360"/>
      </w:pPr>
      <w:r w:rsidRPr="0086366B">
        <w:t>(4)</w:t>
      </w:r>
      <w:r w:rsidR="00CB0856">
        <w:t xml:space="preserve"> </w:t>
      </w:r>
      <w:r w:rsidRPr="0086366B">
        <w:t>Disposal under subsection (3) may be by sale, exchange, gift, return or destruction.</w:t>
      </w:r>
    </w:p>
    <w:p w14:paraId="5B4189BD" w14:textId="7ACFE2D2" w:rsidR="00BE6D03" w:rsidRPr="0086366B" w:rsidRDefault="00BE6D03" w:rsidP="00CB0856">
      <w:pPr>
        <w:spacing w:after="360"/>
      </w:pPr>
      <w:r w:rsidRPr="0086366B">
        <w:t>(5)</w:t>
      </w:r>
      <w:r w:rsidR="00CB0856">
        <w:t xml:space="preserve"> </w:t>
      </w:r>
      <w:r w:rsidRPr="0086366B">
        <w:t xml:space="preserve">The power in subsection (3) is in addition to any other powers of disposal, </w:t>
      </w:r>
      <w:proofErr w:type="gramStart"/>
      <w:r w:rsidRPr="0086366B">
        <w:t>in particular those</w:t>
      </w:r>
      <w:proofErr w:type="gramEnd"/>
      <w:r w:rsidRPr="0086366B">
        <w:t xml:space="preserve"> conferred b</w:t>
      </w:r>
      <w:r w:rsidR="00CB0856">
        <w:t>y,</w:t>
      </w:r>
    </w:p>
    <w:p w14:paraId="7C4E116A" w14:textId="2AB05974" w:rsidR="00BE6D03" w:rsidRPr="001B00BC" w:rsidRDefault="00BE6D03" w:rsidP="00CB0856">
      <w:pPr>
        <w:spacing w:after="360"/>
        <w:rPr>
          <w:rFonts w:eastAsia="Proxima Nova" w:cs="Arial"/>
          <w:color w:val="000000" w:themeColor="text1"/>
          <w:szCs w:val="24"/>
        </w:rPr>
      </w:pPr>
      <w:r w:rsidRPr="001B00BC">
        <w:rPr>
          <w:rFonts w:eastAsia="Proxima Nova" w:cs="Arial"/>
          <w:color w:val="000000" w:themeColor="text1"/>
          <w:szCs w:val="24"/>
        </w:rPr>
        <w:t>(a)</w:t>
      </w:r>
      <w:r w:rsidR="00CB0856" w:rsidRPr="001B00BC">
        <w:rPr>
          <w:rFonts w:eastAsia="Proxima Nova" w:cs="Arial"/>
          <w:color w:val="000000" w:themeColor="text1"/>
          <w:szCs w:val="24"/>
        </w:rPr>
        <w:t xml:space="preserve"> s</w:t>
      </w:r>
      <w:r w:rsidRPr="001B00BC">
        <w:rPr>
          <w:rFonts w:eastAsia="Proxima Nova" w:cs="Arial"/>
          <w:color w:val="000000" w:themeColor="text1"/>
          <w:szCs w:val="24"/>
        </w:rPr>
        <w:t xml:space="preserve">ection 6 of the Museums and Galleries Act </w:t>
      </w:r>
      <w:hyperlink r:id="rId13">
        <w:r w:rsidRPr="001B00BC">
          <w:rPr>
            <w:rStyle w:val="Hyperlink"/>
            <w:rFonts w:eastAsia="Proxima Nova" w:cs="Arial"/>
            <w:szCs w:val="24"/>
          </w:rPr>
          <w:t>1992 (c.44)</w:t>
        </w:r>
      </w:hyperlink>
      <w:r w:rsidRPr="001B00BC">
        <w:rPr>
          <w:rFonts w:eastAsia="Proxima Nova" w:cs="Arial"/>
          <w:color w:val="000000" w:themeColor="text1"/>
          <w:szCs w:val="24"/>
        </w:rPr>
        <w:t>, and</w:t>
      </w:r>
    </w:p>
    <w:p w14:paraId="59FF1614" w14:textId="4A647867" w:rsidR="00BE6D03" w:rsidRPr="001B00BC" w:rsidRDefault="00BE6D03" w:rsidP="00CB0856">
      <w:pPr>
        <w:spacing w:after="360"/>
        <w:rPr>
          <w:rFonts w:eastAsia="Proxima Nova" w:cs="Arial"/>
          <w:color w:val="000000" w:themeColor="text1"/>
          <w:szCs w:val="24"/>
        </w:rPr>
      </w:pPr>
      <w:r w:rsidRPr="001B00BC">
        <w:rPr>
          <w:rFonts w:eastAsia="Proxima Nova" w:cs="Arial"/>
          <w:color w:val="000000" w:themeColor="text1"/>
          <w:szCs w:val="24"/>
        </w:rPr>
        <w:t>(b)</w:t>
      </w:r>
      <w:r w:rsidR="00CB0856" w:rsidRPr="001B00BC">
        <w:rPr>
          <w:rFonts w:eastAsia="Proxima Nova" w:cs="Arial"/>
          <w:color w:val="000000" w:themeColor="text1"/>
          <w:szCs w:val="24"/>
        </w:rPr>
        <w:t xml:space="preserve"> </w:t>
      </w:r>
      <w:r w:rsidRPr="001B00BC">
        <w:rPr>
          <w:rFonts w:eastAsia="Proxima Nova" w:cs="Arial"/>
          <w:color w:val="000000" w:themeColor="text1"/>
          <w:szCs w:val="24"/>
        </w:rPr>
        <w:t xml:space="preserve">section 2 of the Holocaust (Return of Cultural Objects) Act </w:t>
      </w:r>
      <w:hyperlink r:id="rId14">
        <w:r w:rsidRPr="001B00BC">
          <w:rPr>
            <w:rStyle w:val="Hyperlink"/>
            <w:rFonts w:eastAsia="Proxima Nova" w:cs="Arial"/>
            <w:szCs w:val="24"/>
          </w:rPr>
          <w:t>2009 (c.16)</w:t>
        </w:r>
      </w:hyperlink>
      <w:r w:rsidRPr="001B00BC">
        <w:rPr>
          <w:rFonts w:eastAsia="Proxima Nova" w:cs="Arial"/>
          <w:color w:val="000000" w:themeColor="text1"/>
          <w:szCs w:val="24"/>
        </w:rPr>
        <w:t>.</w:t>
      </w:r>
    </w:p>
    <w:p w14:paraId="29FEDFCC" w14:textId="0B6BE947" w:rsidR="00BE6D03" w:rsidRPr="001B00BC" w:rsidRDefault="00BE6D03" w:rsidP="00CB0856">
      <w:pPr>
        <w:spacing w:after="360"/>
        <w:rPr>
          <w:rFonts w:eastAsia="Proxima Nova" w:cs="Arial"/>
          <w:color w:val="000000" w:themeColor="text1"/>
          <w:szCs w:val="24"/>
        </w:rPr>
      </w:pPr>
      <w:r w:rsidRPr="001B00BC">
        <w:rPr>
          <w:rFonts w:eastAsia="Proxima Nova" w:cs="Arial"/>
          <w:color w:val="000000" w:themeColor="text1"/>
          <w:szCs w:val="24"/>
        </w:rPr>
        <w:t>(6)</w:t>
      </w:r>
      <w:r w:rsidR="00CB0856" w:rsidRPr="001B00BC">
        <w:rPr>
          <w:rFonts w:eastAsia="Proxima Nova" w:cs="Arial"/>
          <w:color w:val="000000" w:themeColor="text1"/>
          <w:szCs w:val="24"/>
        </w:rPr>
        <w:t xml:space="preserve"> </w:t>
      </w:r>
      <w:r w:rsidRPr="001B00BC">
        <w:rPr>
          <w:rFonts w:eastAsia="Proxima Nova" w:cs="Arial"/>
          <w:color w:val="000000" w:themeColor="text1"/>
          <w:szCs w:val="24"/>
        </w:rPr>
        <w:t>The power in subsection (3) does not apply in relation to an object which is relevant material within the meaning of section 7 of the 2003 Act.</w:t>
      </w:r>
    </w:p>
    <w:p w14:paraId="31DC697B" w14:textId="7EF2EA2B" w:rsidR="00BE6D03" w:rsidRPr="001B00BC" w:rsidRDefault="00BE6D03" w:rsidP="00CB0856">
      <w:pPr>
        <w:spacing w:after="360"/>
        <w:rPr>
          <w:rFonts w:eastAsia="Proxima Nova" w:cs="Arial"/>
          <w:color w:val="000000" w:themeColor="text1"/>
          <w:szCs w:val="24"/>
        </w:rPr>
      </w:pPr>
      <w:r w:rsidRPr="001B00BC">
        <w:rPr>
          <w:rFonts w:eastAsia="Proxima Nova" w:cs="Arial"/>
          <w:color w:val="000000" w:themeColor="text1"/>
          <w:szCs w:val="24"/>
        </w:rPr>
        <w:t>(7)</w:t>
      </w:r>
      <w:r w:rsidR="00CB0856" w:rsidRPr="001B00BC">
        <w:rPr>
          <w:rFonts w:eastAsia="Proxima Nova" w:cs="Arial"/>
          <w:color w:val="000000" w:themeColor="text1"/>
          <w:szCs w:val="24"/>
        </w:rPr>
        <w:t xml:space="preserve"> </w:t>
      </w:r>
      <w:r w:rsidRPr="001B00BC">
        <w:rPr>
          <w:rFonts w:eastAsia="Proxima Nova" w:cs="Arial"/>
          <w:color w:val="000000" w:themeColor="text1"/>
          <w:szCs w:val="24"/>
        </w:rPr>
        <w:t>Where an object is subject to a prohibition or restriction on disposal, NLS may dispose of the object under subsection (3) in a manner inconsistent with the prohibition or restriction only</w:t>
      </w:r>
      <w:r w:rsidR="00A86FCD">
        <w:rPr>
          <w:rFonts w:eastAsia="Proxima Nova" w:cs="Arial"/>
          <w:color w:val="000000" w:themeColor="text1"/>
          <w:szCs w:val="24"/>
        </w:rPr>
        <w:t>,</w:t>
      </w:r>
    </w:p>
    <w:p w14:paraId="6FC75B63" w14:textId="648265FE" w:rsidR="00BE6D03" w:rsidRPr="0086366B" w:rsidRDefault="00BE6D03" w:rsidP="00CB0856">
      <w:pPr>
        <w:spacing w:after="360"/>
      </w:pPr>
      <w:r w:rsidRPr="0086366B">
        <w:t>(a)</w:t>
      </w:r>
      <w:r w:rsidR="00CB0856">
        <w:t xml:space="preserve"> </w:t>
      </w:r>
      <w:r w:rsidRPr="0086366B">
        <w:t>with the consent of the person having the right to enforce the prohibition or restriction, or</w:t>
      </w:r>
    </w:p>
    <w:p w14:paraId="4E09DEA6" w14:textId="798FB795" w:rsidR="00BE6D03" w:rsidRPr="0086366B" w:rsidRDefault="00BE6D03" w:rsidP="00CB0856">
      <w:pPr>
        <w:spacing w:after="360"/>
      </w:pPr>
      <w:r w:rsidRPr="0086366B">
        <w:t>(b)</w:t>
      </w:r>
      <w:r w:rsidR="00CB0856">
        <w:t xml:space="preserve"> </w:t>
      </w:r>
      <w:r w:rsidRPr="0086366B">
        <w:t>in the circumstances mentioned in subsection (3)(c) or (d).</w:t>
      </w:r>
    </w:p>
    <w:p w14:paraId="6BAF5F8B" w14:textId="77777777" w:rsidR="00BE6D03" w:rsidRPr="0086366B" w:rsidRDefault="00BE6D03" w:rsidP="00BE6D03">
      <w:pPr>
        <w:spacing w:after="360" w:line="257" w:lineRule="auto"/>
        <w:rPr>
          <w:rFonts w:eastAsia="Proxima Nova" w:cs="Arial"/>
          <w:sz w:val="22"/>
        </w:rPr>
      </w:pPr>
    </w:p>
    <w:p w14:paraId="41F13E26" w14:textId="77777777" w:rsidR="00BE6D03" w:rsidRPr="00A86FCD" w:rsidRDefault="00BE6D03" w:rsidP="00CB0856">
      <w:pPr>
        <w:spacing w:after="360"/>
        <w:rPr>
          <w:rFonts w:cs="Arial"/>
          <w:szCs w:val="24"/>
        </w:rPr>
      </w:pPr>
      <w:r w:rsidRPr="00A86FCD">
        <w:rPr>
          <w:rFonts w:cs="Arial"/>
          <w:szCs w:val="24"/>
        </w:rPr>
        <w:lastRenderedPageBreak/>
        <w:t xml:space="preserve">Clause 31 of the </w:t>
      </w:r>
      <w:hyperlink r:id="rId15">
        <w:r w:rsidRPr="00A86FCD">
          <w:rPr>
            <w:rStyle w:val="Hyperlink"/>
            <w:rFonts w:cs="Arial"/>
            <w:szCs w:val="24"/>
          </w:rPr>
          <w:t>Legal Deposit Libraries (Non-Print Works) Regulations 2013</w:t>
        </w:r>
      </w:hyperlink>
      <w:r w:rsidRPr="00A86FCD">
        <w:rPr>
          <w:rFonts w:cs="Arial"/>
          <w:szCs w:val="24"/>
        </w:rPr>
        <w:t xml:space="preserve"> expands on the above 2012 Act, as well as the </w:t>
      </w:r>
      <w:hyperlink r:id="rId16">
        <w:r w:rsidRPr="00A86FCD">
          <w:rPr>
            <w:rStyle w:val="Hyperlink"/>
            <w:rFonts w:cs="Arial"/>
            <w:szCs w:val="24"/>
          </w:rPr>
          <w:t>Legal Deposit Libraries Act 2003</w:t>
        </w:r>
      </w:hyperlink>
      <w:r w:rsidRPr="00A86FCD">
        <w:rPr>
          <w:rFonts w:cs="Arial"/>
          <w:szCs w:val="24"/>
        </w:rPr>
        <w:t>, permitting disposal of non-print works collected under Legal Deposit, including any surrogates we create, as follows:</w:t>
      </w:r>
    </w:p>
    <w:p w14:paraId="5EEA0BF3" w14:textId="77777777" w:rsidR="00BE6D03" w:rsidRPr="00A86FCD" w:rsidRDefault="00BE6D03" w:rsidP="00CB0856">
      <w:pPr>
        <w:spacing w:after="360"/>
        <w:rPr>
          <w:rFonts w:cs="Arial"/>
          <w:szCs w:val="24"/>
        </w:rPr>
      </w:pPr>
      <w:r w:rsidRPr="00A86FCD">
        <w:rPr>
          <w:rFonts w:cs="Arial"/>
          <w:szCs w:val="24"/>
        </w:rPr>
        <w:t>31 (1) A deposit library may dispose of relevant material, or copies or adaptations of relevant material, by destroying it but must retain at least one version of any relevant material.</w:t>
      </w:r>
    </w:p>
    <w:p w14:paraId="53D94271" w14:textId="77777777" w:rsidR="00BE6D03" w:rsidRPr="00A86FCD" w:rsidRDefault="00BE6D03" w:rsidP="00CB0856">
      <w:pPr>
        <w:spacing w:after="360"/>
        <w:rPr>
          <w:rFonts w:cs="Arial"/>
          <w:szCs w:val="24"/>
        </w:rPr>
      </w:pPr>
      <w:r w:rsidRPr="00A86FCD">
        <w:rPr>
          <w:rFonts w:cs="Arial"/>
          <w:szCs w:val="24"/>
        </w:rPr>
        <w:t>(2) The version or versions retained by a deposit library must be the version or versions which the deposit library considers most suitable for the preservation of the relevant material.</w:t>
      </w:r>
    </w:p>
    <w:p w14:paraId="3044B3D6" w14:textId="0703661F" w:rsidR="00A935AA" w:rsidRDefault="00A935AA" w:rsidP="00CC4015">
      <w:pPr>
        <w:pStyle w:val="Heading3"/>
        <w:spacing w:after="360"/>
      </w:pPr>
      <w:r>
        <w:lastRenderedPageBreak/>
        <w:t xml:space="preserve">In addition to the 2012 Act and the legislation referenced within it, decisions relating to appraisal and assessment, deaccessioning and disposal will be taken with reference to other relevant legislation and legal agreements, including those made with co-owners and donors, ethics, data protection, respect for creators and publishers, environmental sustainability, sectoral best practice, and the Library’s fundamental mission to ensure the preservation of documentary heritage. All deaccessioning and disposal decisions relating to digital items jointly owned and managed by the Legal Deposit Libraries under the terms of the 2013 Legal Deposit Libraries (Non-Print Works) Regulations will be made collectively in discussion with co-owner Libraries and with reference to the relevant joint Notice and Takedown Policies.  This includes captures made by the UK Web Archive.    </w:t>
      </w:r>
    </w:p>
    <w:p w14:paraId="03ECDCE7" w14:textId="20A8B6B7" w:rsidR="00BE6D03" w:rsidRPr="00BE6D03" w:rsidRDefault="00A935AA" w:rsidP="00CC4015">
      <w:pPr>
        <w:pStyle w:val="Heading3"/>
        <w:spacing w:after="360"/>
      </w:pPr>
      <w:r>
        <w:t>The Library will be clear about who takes decisions relating to deaccession and disposal and keep a record of items deaccessioned from the collections.</w:t>
      </w:r>
    </w:p>
    <w:p w14:paraId="712EDE69" w14:textId="31D1C58A" w:rsidR="006A354E" w:rsidRPr="00E9326C" w:rsidRDefault="001937AC" w:rsidP="00E9326C">
      <w:pPr>
        <w:pStyle w:val="Heading2"/>
        <w:spacing w:after="360"/>
      </w:pPr>
      <w:bookmarkStart w:id="8" w:name="_Toc121128101"/>
      <w:r w:rsidRPr="00E9326C">
        <w:t xml:space="preserve">Reasons for </w:t>
      </w:r>
      <w:r w:rsidR="00312C80">
        <w:t>d</w:t>
      </w:r>
      <w:r w:rsidRPr="00E9326C">
        <w:t xml:space="preserve">eaccessioning and </w:t>
      </w:r>
      <w:r w:rsidR="00312C80">
        <w:t>d</w:t>
      </w:r>
      <w:r w:rsidRPr="00E9326C">
        <w:t>isposal</w:t>
      </w:r>
      <w:bookmarkEnd w:id="8"/>
      <w:r w:rsidRPr="00E9326C">
        <w:t xml:space="preserve"> </w:t>
      </w:r>
    </w:p>
    <w:p w14:paraId="0532624F" w14:textId="7859057E" w:rsidR="002B33E8" w:rsidRPr="00D2435E" w:rsidRDefault="002B33E8" w:rsidP="002B33E8">
      <w:pPr>
        <w:pStyle w:val="Heading3"/>
        <w:spacing w:after="360"/>
        <w:rPr>
          <w:shd w:val="clear" w:color="auto" w:fill="FFFFFF"/>
        </w:rPr>
      </w:pPr>
      <w:r w:rsidRPr="002B33E8">
        <w:rPr>
          <w:shd w:val="clear" w:color="auto" w:fill="FFFFFF"/>
        </w:rPr>
        <w:t xml:space="preserve">The National Library of Scotland Act remits to the Library decision-making about disposal of any object in its collections on the grounds of </w:t>
      </w:r>
      <w:proofErr w:type="gramStart"/>
      <w:r w:rsidRPr="002B33E8">
        <w:rPr>
          <w:shd w:val="clear" w:color="auto" w:fill="FFFFFF"/>
        </w:rPr>
        <w:t>duplication, because</w:t>
      </w:r>
      <w:proofErr w:type="gramEnd"/>
      <w:r w:rsidRPr="002B33E8">
        <w:rPr>
          <w:shd w:val="clear" w:color="auto" w:fill="FFFFFF"/>
        </w:rPr>
        <w:t xml:space="preserve"> it is no longer required or of use for the purposes of the collections, or if the object is hazardous. In any other case, the approval of Scottish ministers is required before disposal. </w:t>
      </w:r>
    </w:p>
    <w:p w14:paraId="7C62A404" w14:textId="2E6D7FD2" w:rsidR="002B33E8" w:rsidRPr="002B33E8" w:rsidRDefault="002B33E8" w:rsidP="00D2435E">
      <w:pPr>
        <w:pStyle w:val="Heading3"/>
        <w:spacing w:after="360"/>
        <w:rPr>
          <w:shd w:val="clear" w:color="auto" w:fill="FFFFFF"/>
        </w:rPr>
      </w:pPr>
      <w:r w:rsidRPr="002B33E8">
        <w:rPr>
          <w:shd w:val="clear" w:color="auto" w:fill="FFFFFF"/>
        </w:rPr>
        <w:t xml:space="preserve">Duplicates: ‘the object is a duplicate of, or similar to, another object in the </w:t>
      </w:r>
      <w:proofErr w:type="gramStart"/>
      <w:r w:rsidRPr="002B33E8">
        <w:rPr>
          <w:shd w:val="clear" w:color="auto" w:fill="FFFFFF"/>
        </w:rPr>
        <w:t>collections’</w:t>
      </w:r>
      <w:proofErr w:type="gramEnd"/>
      <w:r w:rsidRPr="002B33E8">
        <w:rPr>
          <w:shd w:val="clear" w:color="auto" w:fill="FFFFFF"/>
        </w:rPr>
        <w:t xml:space="preserve">. As our Collection Development Policy states, ‘Exact duplicate publications may be disposed of. Appraisal and assessment usually </w:t>
      </w:r>
      <w:r w:rsidR="00C16F1C" w:rsidRPr="002B33E8">
        <w:rPr>
          <w:shd w:val="clear" w:color="auto" w:fill="FFFFFF"/>
        </w:rPr>
        <w:t>occur</w:t>
      </w:r>
      <w:r w:rsidRPr="002B33E8">
        <w:rPr>
          <w:shd w:val="clear" w:color="auto" w:fill="FFFFFF"/>
        </w:rPr>
        <w:t xml:space="preserve"> before full integration into the Library’s collection to prevent duplication.’ Copy-specific details, printing discrepancies, particularly for items printed by hand press, provenance and history, and place within a collection of related items such as a Special or Named Printed Collection or an archive, are among the reasons for retaining duplicate or similar copies. Decisions about duplicates during acquisition, assessment and appraisal will be taken according to the Collection Development Policy and other guidance which sits underneath it. </w:t>
      </w:r>
    </w:p>
    <w:p w14:paraId="4C47D84B" w14:textId="7D3A70C6" w:rsidR="002B33E8" w:rsidRPr="002B33E8" w:rsidRDefault="002B33E8" w:rsidP="00134B4E">
      <w:pPr>
        <w:pStyle w:val="Heading3"/>
        <w:spacing w:after="360"/>
        <w:rPr>
          <w:shd w:val="clear" w:color="auto" w:fill="FFFFFF"/>
        </w:rPr>
      </w:pPr>
      <w:r w:rsidRPr="002B33E8">
        <w:rPr>
          <w:shd w:val="clear" w:color="auto" w:fill="FFFFFF"/>
        </w:rPr>
        <w:lastRenderedPageBreak/>
        <w:t xml:space="preserve">Derivatives that are created or acquired to provide access to content (where one item is a copy of another, often known as ‘surrogates’) are not subject to this policy, to the extent that a preservation or master copy is held, or that they are not required for reasons of authenticity under the Digital Preservation Policy. Such ‘access’ surrogates may be disposed of without the need for further approval under this policy. </w:t>
      </w:r>
    </w:p>
    <w:p w14:paraId="209068D5" w14:textId="4A781DCA" w:rsidR="002B33E8" w:rsidRPr="002B33E8" w:rsidRDefault="002B33E8" w:rsidP="00134B4E">
      <w:pPr>
        <w:pStyle w:val="Heading3"/>
        <w:spacing w:after="360"/>
        <w:rPr>
          <w:shd w:val="clear" w:color="auto" w:fill="FFFFFF"/>
        </w:rPr>
      </w:pPr>
      <w:r w:rsidRPr="002B33E8">
        <w:rPr>
          <w:shd w:val="clear" w:color="auto" w:fill="FFFFFF"/>
        </w:rPr>
        <w:t xml:space="preserve">Hazard: materials identified as physically hazardous will be treated in line with the Library’s Health, Safety and Wellbeing policy and Hazardous Materials procedures. Digital materials identified as hazardous due to presenting a cybersecurity threat will be treated in line with the Library’s cybersecurity procedures. The Collection Development Policy and other acquisitions procedures provide information about items identified as hazardous at the point of acquisition. </w:t>
      </w:r>
    </w:p>
    <w:p w14:paraId="201AB725" w14:textId="5EC3B0C4" w:rsidR="00487526" w:rsidRPr="00691FD4" w:rsidRDefault="002B33E8" w:rsidP="00134B4E">
      <w:pPr>
        <w:pStyle w:val="Heading3"/>
        <w:spacing w:after="360"/>
        <w:rPr>
          <w:shd w:val="clear" w:color="auto" w:fill="FFFFFF"/>
        </w:rPr>
      </w:pPr>
      <w:r w:rsidRPr="002B33E8">
        <w:rPr>
          <w:shd w:val="clear" w:color="auto" w:fill="FFFFFF"/>
        </w:rPr>
        <w:t>The Library will consider all approaches made by individuals and organisations about takedown, repatriation, spoliation, or ownership claims in accordance with its Cultural Restitution and Spoliation Policy and relevant suppression and takedown policies.</w:t>
      </w:r>
      <w:r w:rsidR="007626EB">
        <w:rPr>
          <w:shd w:val="clear" w:color="auto" w:fill="FFFFFF"/>
        </w:rPr>
        <w:tab/>
      </w:r>
    </w:p>
    <w:p w14:paraId="77883DF9" w14:textId="7C680762" w:rsidR="007B0723" w:rsidRDefault="007B0723" w:rsidP="007B0723">
      <w:pPr>
        <w:pStyle w:val="Heading2"/>
        <w:spacing w:after="360"/>
      </w:pPr>
      <w:bookmarkStart w:id="9" w:name="_Toc121128102"/>
      <w:r w:rsidRPr="007B0723">
        <w:t>Deaccession and disposal procedures</w:t>
      </w:r>
      <w:bookmarkEnd w:id="9"/>
    </w:p>
    <w:p w14:paraId="060F7317" w14:textId="5BDDD152" w:rsidR="000278AE" w:rsidRDefault="000278AE" w:rsidP="00A5275E">
      <w:pPr>
        <w:pStyle w:val="Heading3"/>
        <w:spacing w:after="360"/>
      </w:pPr>
      <w:r>
        <w:t>‘Accessioning’ describes the process of receiving items into the Library Collections through taking legal custody of them and documenting that receipt. ‘Deaccessioning’ is the process used to remove an accessioned item permanently from the Library Collections.  An accessioned item must be deaccessioned before it is disposed of.</w:t>
      </w:r>
    </w:p>
    <w:p w14:paraId="49EA1792" w14:textId="7C4B7516" w:rsidR="000278AE" w:rsidRDefault="000278AE" w:rsidP="00A5275E">
      <w:pPr>
        <w:pStyle w:val="Heading3"/>
        <w:spacing w:after="360"/>
      </w:pPr>
      <w:r>
        <w:t>Deaccessioning: the Library will keep a record of items which have been deaccessioned from Library Collections. Items which have been stamped or otherwise marked with Library ownership marks will be clearly marked as deaccessioned. Where no owner can be determined, such items will be managed according to Scotland’s laws relating to moveable property and the Library’s Orphaned Collections Policy.</w:t>
      </w:r>
    </w:p>
    <w:p w14:paraId="252353E9" w14:textId="1BB7246C" w:rsidR="000278AE" w:rsidRDefault="000278AE" w:rsidP="00090FA4">
      <w:pPr>
        <w:pStyle w:val="Heading3"/>
        <w:spacing w:after="360"/>
      </w:pPr>
      <w:r>
        <w:lastRenderedPageBreak/>
        <w:t xml:space="preserve">Disposal: disposal includes all the ways in which items may be removed from the Library custodianship and premises. These include donation to another body, return to owner, transfer of ownership to another institution, </w:t>
      </w:r>
      <w:proofErr w:type="gramStart"/>
      <w:r>
        <w:t>sale</w:t>
      </w:r>
      <w:proofErr w:type="gramEnd"/>
      <w:r>
        <w:t xml:space="preserve"> or recycling. Disposal of deaccessioned items and of items not selected for acquisition at the point of assessment or appraisal will take account of relevant legislation and any specific agreements with donors or depositors. Disposal methods will be appropriate to an item’s format, its significance and uniqueness, and the Library’s concern for the preservation of documentary heritage. Where there is no appropriate route to transfer an item to someone else, the Library will pursue appropriate disposal in line with Library environmental sustainability policies. </w:t>
      </w:r>
    </w:p>
    <w:p w14:paraId="5756D082" w14:textId="7C1DF638" w:rsidR="000278AE" w:rsidRDefault="000278AE" w:rsidP="00090FA4">
      <w:pPr>
        <w:pStyle w:val="Heading3"/>
        <w:spacing w:after="360"/>
      </w:pPr>
      <w:r>
        <w:t xml:space="preserve">The Library may on occasion decide to re-acquire an item previously deaccessioned or to accept an item previously not taken during appraisal or assessment. This will only occur in exceptional circumstances and under the Collection Development Policy and approval processes then current. </w:t>
      </w:r>
    </w:p>
    <w:p w14:paraId="5D706EA6" w14:textId="6F1611C9" w:rsidR="00C365E3" w:rsidRDefault="00C365E3">
      <w:pPr>
        <w:spacing w:afterLines="0" w:after="160" w:line="259" w:lineRule="auto"/>
      </w:pPr>
      <w:r>
        <w:br w:type="page"/>
      </w:r>
    </w:p>
    <w:p w14:paraId="3CB53A8A" w14:textId="77777777" w:rsidR="007B0723" w:rsidRPr="007B0723" w:rsidRDefault="007B0723" w:rsidP="007B0723">
      <w:pPr>
        <w:spacing w:after="360"/>
      </w:pPr>
    </w:p>
    <w:p w14:paraId="36803E98" w14:textId="15F2093B" w:rsidR="00016C83" w:rsidRPr="00BF6BEC" w:rsidRDefault="00995125" w:rsidP="36C7B31F">
      <w:pPr>
        <w:pStyle w:val="Heading2"/>
        <w:numPr>
          <w:ilvl w:val="0"/>
          <w:numId w:val="0"/>
        </w:numPr>
        <w:spacing w:before="0" w:after="360"/>
      </w:pPr>
      <w:bookmarkStart w:id="10" w:name="_Toc777561918"/>
      <w:bookmarkStart w:id="11" w:name="_Toc959047578"/>
      <w:bookmarkStart w:id="12" w:name="_Toc121128103"/>
      <w:r>
        <w:t xml:space="preserve">Document </w:t>
      </w:r>
      <w:r w:rsidR="009178F1">
        <w:t>i</w:t>
      </w:r>
      <w:r>
        <w:t>nformation</w:t>
      </w:r>
      <w:bookmarkEnd w:id="10"/>
      <w:bookmarkEnd w:id="11"/>
      <w:bookmarkEnd w:id="12"/>
    </w:p>
    <w:p w14:paraId="7A126C42" w14:textId="70D4DF4F" w:rsidR="00355B82" w:rsidRPr="00DD2B8C" w:rsidRDefault="00995125" w:rsidP="00DD2B8C">
      <w:pPr>
        <w:pStyle w:val="ListParagraph"/>
        <w:numPr>
          <w:ilvl w:val="0"/>
          <w:numId w:val="1"/>
        </w:numPr>
      </w:pPr>
      <w:r w:rsidRPr="36C7B31F">
        <w:t xml:space="preserve">Document </w:t>
      </w:r>
      <w:r w:rsidR="00E11BBB" w:rsidRPr="36C7B31F">
        <w:t>n</w:t>
      </w:r>
      <w:r w:rsidRPr="36C7B31F">
        <w:t>ame:</w:t>
      </w:r>
      <w:r w:rsidR="00703BC4">
        <w:t xml:space="preserve"> </w:t>
      </w:r>
      <w:r w:rsidR="00DD2B8C" w:rsidRPr="00703BC4">
        <w:t xml:space="preserve">Deaccession </w:t>
      </w:r>
      <w:r w:rsidR="00DD2B8C">
        <w:t>a</w:t>
      </w:r>
      <w:r w:rsidR="00DD2B8C" w:rsidRPr="00703BC4">
        <w:t>nd Disposals Policy</w:t>
      </w:r>
      <w:r w:rsidR="007249E8">
        <w:t>.</w:t>
      </w:r>
    </w:p>
    <w:p w14:paraId="7F372D0B" w14:textId="3341DDCD" w:rsidR="00C237AB" w:rsidRPr="00C237AB" w:rsidRDefault="00995125" w:rsidP="003A0594">
      <w:pPr>
        <w:pStyle w:val="ListParagraph"/>
        <w:numPr>
          <w:ilvl w:val="0"/>
          <w:numId w:val="1"/>
        </w:numPr>
      </w:pPr>
      <w:r w:rsidRPr="36C7B31F">
        <w:t xml:space="preserve">Document </w:t>
      </w:r>
      <w:r w:rsidR="00E11BBB" w:rsidRPr="36C7B31F">
        <w:t>s</w:t>
      </w:r>
      <w:r w:rsidRPr="36C7B31F">
        <w:t xml:space="preserve">tatus: </w:t>
      </w:r>
      <w:r w:rsidR="00244B49">
        <w:t xml:space="preserve">Approved </w:t>
      </w:r>
      <w:r w:rsidR="005815D4">
        <w:t>policy</w:t>
      </w:r>
      <w:r w:rsidR="007249E8">
        <w:t>.</w:t>
      </w:r>
    </w:p>
    <w:p w14:paraId="1042E47A" w14:textId="23A8B476" w:rsidR="005A2812" w:rsidRDefault="00E86F5F" w:rsidP="003A0594">
      <w:pPr>
        <w:pStyle w:val="ListParagraph"/>
        <w:numPr>
          <w:ilvl w:val="0"/>
          <w:numId w:val="1"/>
        </w:numPr>
      </w:pPr>
      <w:r w:rsidRPr="36C7B31F">
        <w:t>Contact</w:t>
      </w:r>
      <w:r w:rsidR="00995125" w:rsidRPr="36C7B31F">
        <w:t>:</w:t>
      </w:r>
      <w:r w:rsidR="00225CD7">
        <w:t xml:space="preserve"> </w:t>
      </w:r>
      <w:r w:rsidR="00DD2B8C">
        <w:t xml:space="preserve">Joe Marshall, Associate Director of </w:t>
      </w:r>
      <w:r w:rsidR="003F1AEC">
        <w:t>Collections Management</w:t>
      </w:r>
      <w:r w:rsidR="00C237AB" w:rsidRPr="36C7B31F">
        <w:t xml:space="preserve"> </w:t>
      </w:r>
    </w:p>
    <w:p w14:paraId="24937FAB" w14:textId="552BE6D2" w:rsidR="00323243" w:rsidRPr="005A2812" w:rsidRDefault="00995125" w:rsidP="003A0594">
      <w:pPr>
        <w:pStyle w:val="ListParagraph"/>
        <w:numPr>
          <w:ilvl w:val="0"/>
          <w:numId w:val="1"/>
        </w:numPr>
        <w:rPr>
          <w:rFonts w:cs="Arial"/>
        </w:rPr>
      </w:pPr>
      <w:r>
        <w:t>App</w:t>
      </w:r>
      <w:r w:rsidR="00192226">
        <w:t xml:space="preserve">roval: </w:t>
      </w:r>
    </w:p>
    <w:p w14:paraId="35E4C62D" w14:textId="0C22B6B7" w:rsidR="00323243" w:rsidRPr="00423A38" w:rsidRDefault="00323243" w:rsidP="003A0594">
      <w:pPr>
        <w:pStyle w:val="ListParagraph"/>
        <w:numPr>
          <w:ilvl w:val="1"/>
          <w:numId w:val="1"/>
        </w:numPr>
      </w:pPr>
      <w:r w:rsidRPr="36C7B31F">
        <w:t>Date of L</w:t>
      </w:r>
      <w:r w:rsidR="00EA3BBB" w:rsidRPr="36C7B31F">
        <w:t xml:space="preserve">ibrary </w:t>
      </w:r>
      <w:r w:rsidRPr="36C7B31F">
        <w:t>L</w:t>
      </w:r>
      <w:r w:rsidR="00EA3BBB" w:rsidRPr="36C7B31F">
        <w:t>eadership Team</w:t>
      </w:r>
      <w:r w:rsidRPr="36C7B31F">
        <w:t xml:space="preserve"> Approval:</w:t>
      </w:r>
      <w:r w:rsidR="00225CD7">
        <w:t xml:space="preserve"> </w:t>
      </w:r>
      <w:r w:rsidR="004B6B9C">
        <w:t>30 August 2022</w:t>
      </w:r>
      <w:r w:rsidR="007249E8">
        <w:t>.</w:t>
      </w:r>
    </w:p>
    <w:p w14:paraId="2E77DC8A" w14:textId="43E55DA8" w:rsidR="00323243" w:rsidRPr="00423A38" w:rsidRDefault="00995125" w:rsidP="00DF2614">
      <w:pPr>
        <w:pStyle w:val="ListParagraph"/>
        <w:numPr>
          <w:ilvl w:val="1"/>
          <w:numId w:val="1"/>
        </w:numPr>
      </w:pPr>
      <w:r w:rsidRPr="36C7B31F">
        <w:t>Date of Whitley Approval:</w:t>
      </w:r>
      <w:r w:rsidR="00225CD7">
        <w:t xml:space="preserve"> </w:t>
      </w:r>
      <w:r w:rsidR="00DF2614">
        <w:t>Not applicable</w:t>
      </w:r>
      <w:r w:rsidR="007249E8">
        <w:t>.</w:t>
      </w:r>
      <w:r w:rsidR="002734BA" w:rsidRPr="36C7B31F">
        <w:t xml:space="preserve"> </w:t>
      </w:r>
    </w:p>
    <w:p w14:paraId="47BCE033" w14:textId="126D9AED" w:rsidR="00995125" w:rsidRDefault="00995125" w:rsidP="003A0594">
      <w:pPr>
        <w:pStyle w:val="ListParagraph"/>
        <w:numPr>
          <w:ilvl w:val="0"/>
          <w:numId w:val="1"/>
        </w:numPr>
      </w:pPr>
      <w:r w:rsidRPr="36C7B31F">
        <w:t>E</w:t>
      </w:r>
      <w:r w:rsidR="00757617" w:rsidRPr="36C7B31F">
        <w:t xml:space="preserve">quality </w:t>
      </w:r>
      <w:r w:rsidRPr="36C7B31F">
        <w:t>I</w:t>
      </w:r>
      <w:r w:rsidR="00757617" w:rsidRPr="36C7B31F">
        <w:t xml:space="preserve">mpact </w:t>
      </w:r>
      <w:r w:rsidRPr="36C7B31F">
        <w:t>A</w:t>
      </w:r>
      <w:r w:rsidR="00757617" w:rsidRPr="36C7B31F">
        <w:t>ssessment</w:t>
      </w:r>
      <w:r w:rsidRPr="36C7B31F">
        <w:t xml:space="preserve"> </w:t>
      </w:r>
      <w:r w:rsidR="00316EEE" w:rsidRPr="36C7B31F">
        <w:t>C</w:t>
      </w:r>
      <w:r w:rsidRPr="36C7B31F">
        <w:t xml:space="preserve">ompleted: </w:t>
      </w:r>
      <w:r w:rsidR="005C1DC1">
        <w:t>Not applicable</w:t>
      </w:r>
      <w:r w:rsidR="005815D4">
        <w:t>.</w:t>
      </w:r>
    </w:p>
    <w:p w14:paraId="4C2DE54D" w14:textId="41897D4B" w:rsidR="008333F3" w:rsidRPr="008333F3" w:rsidRDefault="008333F3" w:rsidP="003A0594">
      <w:pPr>
        <w:pStyle w:val="ListParagraph"/>
        <w:numPr>
          <w:ilvl w:val="0"/>
          <w:numId w:val="1"/>
        </w:numPr>
      </w:pPr>
      <w:r w:rsidRPr="36C7B31F">
        <w:t xml:space="preserve">Date of </w:t>
      </w:r>
      <w:r w:rsidR="00E11BBB" w:rsidRPr="36C7B31F">
        <w:t>n</w:t>
      </w:r>
      <w:r w:rsidRPr="36C7B31F">
        <w:t xml:space="preserve">ext </w:t>
      </w:r>
      <w:r w:rsidR="00E11BBB" w:rsidRPr="36C7B31F">
        <w:t>r</w:t>
      </w:r>
      <w:r w:rsidRPr="36C7B31F">
        <w:t>eview:</w:t>
      </w:r>
      <w:r w:rsidR="00225CD7">
        <w:t xml:space="preserve"> </w:t>
      </w:r>
      <w:r w:rsidR="005C1DC1">
        <w:t>August 2023</w:t>
      </w:r>
      <w:r w:rsidR="005815D4">
        <w:t>.</w:t>
      </w:r>
    </w:p>
    <w:p w14:paraId="4B8D3806" w14:textId="44A2783D" w:rsidR="00E63C07" w:rsidRPr="00BF6BEC" w:rsidRDefault="00E63C07" w:rsidP="003A0594">
      <w:pPr>
        <w:pStyle w:val="ListParagraph"/>
        <w:numPr>
          <w:ilvl w:val="0"/>
          <w:numId w:val="1"/>
        </w:numPr>
        <w:rPr>
          <w:rFonts w:eastAsiaTheme="minorEastAsia"/>
        </w:rPr>
      </w:pPr>
      <w:r w:rsidRPr="36C7B31F">
        <w:t>Business classification:</w:t>
      </w:r>
      <w:r w:rsidR="008248FB">
        <w:t xml:space="preserve"> Approved policies</w:t>
      </w:r>
      <w:r w:rsidR="005815D4">
        <w:t>.</w:t>
      </w:r>
    </w:p>
    <w:p w14:paraId="2C70089F" w14:textId="27EB87FD" w:rsidR="00BF6BEC" w:rsidRPr="00E63C07" w:rsidRDefault="00E63C07" w:rsidP="003A0594">
      <w:pPr>
        <w:pStyle w:val="ListParagraph"/>
        <w:numPr>
          <w:ilvl w:val="0"/>
          <w:numId w:val="1"/>
        </w:numPr>
      </w:pPr>
      <w:r w:rsidRPr="36C7B31F">
        <w:t>Retention:</w:t>
      </w:r>
      <w:r w:rsidR="008248FB">
        <w:t xml:space="preserve"> 1 year</w:t>
      </w:r>
      <w:r w:rsidR="00F20640">
        <w:t xml:space="preserve"> after superseded (review for historical &amp; business value)</w:t>
      </w:r>
      <w:r w:rsidR="005815D4">
        <w:t>.</w:t>
      </w:r>
    </w:p>
    <w:p w14:paraId="3E7068A1" w14:textId="751FD78A" w:rsidR="000B3666" w:rsidRPr="00F26D35" w:rsidRDefault="00995125" w:rsidP="36C7B31F">
      <w:pPr>
        <w:pStyle w:val="Heading2"/>
        <w:numPr>
          <w:ilvl w:val="0"/>
          <w:numId w:val="0"/>
        </w:numPr>
        <w:spacing w:before="0" w:after="360"/>
      </w:pPr>
      <w:bookmarkStart w:id="13" w:name="_Toc1000603206"/>
      <w:bookmarkStart w:id="14" w:name="_Toc548997067"/>
      <w:bookmarkStart w:id="15" w:name="_Toc121128104"/>
      <w:r>
        <w:t xml:space="preserve">Document </w:t>
      </w:r>
      <w:r w:rsidR="00095C46">
        <w:t>c</w:t>
      </w:r>
      <w:r>
        <w:t>ontrol</w:t>
      </w:r>
      <w:bookmarkEnd w:id="13"/>
      <w:bookmarkEnd w:id="14"/>
      <w:bookmarkEnd w:id="15"/>
    </w:p>
    <w:tbl>
      <w:tblPr>
        <w:tblStyle w:val="TableGrid"/>
        <w:tblW w:w="0" w:type="auto"/>
        <w:tblLook w:val="04A0" w:firstRow="1" w:lastRow="0" w:firstColumn="1" w:lastColumn="0" w:noHBand="0" w:noVBand="1"/>
      </w:tblPr>
      <w:tblGrid>
        <w:gridCol w:w="4508"/>
        <w:gridCol w:w="4508"/>
      </w:tblGrid>
      <w:tr w:rsidR="00600A18" w14:paraId="7A0F981B" w14:textId="77777777" w:rsidTr="36C7B31F">
        <w:trPr>
          <w:cantSplit/>
          <w:tblHeader/>
        </w:trPr>
        <w:tc>
          <w:tcPr>
            <w:tcW w:w="4508" w:type="dxa"/>
          </w:tcPr>
          <w:p w14:paraId="1214F8C6" w14:textId="2AB4FD31" w:rsidR="00600A18" w:rsidRDefault="00600A18" w:rsidP="36C7B31F">
            <w:pPr>
              <w:spacing w:after="360"/>
              <w:rPr>
                <w:rFonts w:cs="Arial"/>
              </w:rPr>
            </w:pPr>
            <w:r w:rsidRPr="36C7B31F">
              <w:rPr>
                <w:rFonts w:cs="Arial"/>
              </w:rPr>
              <w:t>Date</w:t>
            </w:r>
          </w:p>
        </w:tc>
        <w:tc>
          <w:tcPr>
            <w:tcW w:w="4508" w:type="dxa"/>
          </w:tcPr>
          <w:p w14:paraId="49987D66" w14:textId="316F19CB" w:rsidR="00600A18" w:rsidRDefault="00600A18" w:rsidP="36C7B31F">
            <w:pPr>
              <w:spacing w:after="360"/>
              <w:rPr>
                <w:rFonts w:cs="Arial"/>
              </w:rPr>
            </w:pPr>
            <w:r w:rsidRPr="36C7B31F">
              <w:rPr>
                <w:rFonts w:cs="Arial"/>
              </w:rPr>
              <w:t>Action</w:t>
            </w:r>
          </w:p>
        </w:tc>
      </w:tr>
      <w:tr w:rsidR="00600A18" w14:paraId="011ED000" w14:textId="77777777" w:rsidTr="36C7B31F">
        <w:tc>
          <w:tcPr>
            <w:tcW w:w="4508" w:type="dxa"/>
          </w:tcPr>
          <w:p w14:paraId="434B2CC9" w14:textId="567AF21E" w:rsidR="00600A18" w:rsidRPr="003D76CF" w:rsidRDefault="005C1DC1" w:rsidP="36C7B31F">
            <w:pPr>
              <w:spacing w:after="360"/>
              <w:rPr>
                <w:rFonts w:cs="Arial"/>
              </w:rPr>
            </w:pPr>
            <w:r>
              <w:rPr>
                <w:rFonts w:cs="Arial"/>
              </w:rPr>
              <w:t>30.08.2022</w:t>
            </w:r>
          </w:p>
        </w:tc>
        <w:tc>
          <w:tcPr>
            <w:tcW w:w="4508" w:type="dxa"/>
          </w:tcPr>
          <w:p w14:paraId="3601E0EE" w14:textId="12A6C0D6" w:rsidR="00600A18" w:rsidRPr="003D76CF" w:rsidRDefault="005C1DC1" w:rsidP="36C7B31F">
            <w:pPr>
              <w:spacing w:after="360"/>
              <w:rPr>
                <w:rFonts w:cs="Arial"/>
              </w:rPr>
            </w:pPr>
            <w:r>
              <w:rPr>
                <w:rStyle w:val="normaltextrun"/>
                <w:color w:val="000000" w:themeColor="text1"/>
              </w:rPr>
              <w:t xml:space="preserve">New policy </w:t>
            </w:r>
          </w:p>
        </w:tc>
      </w:tr>
      <w:tr w:rsidR="00F36C9D" w14:paraId="44B29F9B" w14:textId="77777777" w:rsidTr="36C7B31F">
        <w:tc>
          <w:tcPr>
            <w:tcW w:w="4508" w:type="dxa"/>
          </w:tcPr>
          <w:p w14:paraId="5462FE1A" w14:textId="46CBDAFB" w:rsidR="00F36C9D" w:rsidRDefault="00F36C9D" w:rsidP="36C7B31F">
            <w:pPr>
              <w:spacing w:after="360"/>
              <w:rPr>
                <w:rFonts w:cs="Arial"/>
              </w:rPr>
            </w:pPr>
          </w:p>
        </w:tc>
        <w:tc>
          <w:tcPr>
            <w:tcW w:w="4508" w:type="dxa"/>
          </w:tcPr>
          <w:p w14:paraId="74BAFE17" w14:textId="595C58E9" w:rsidR="00F36C9D" w:rsidRDefault="00F36C9D" w:rsidP="36C7B31F">
            <w:pPr>
              <w:spacing w:after="360"/>
              <w:rPr>
                <w:rStyle w:val="normaltextrun"/>
                <w:color w:val="000000" w:themeColor="text1"/>
              </w:rPr>
            </w:pPr>
          </w:p>
        </w:tc>
      </w:tr>
      <w:tr w:rsidR="00811F61" w14:paraId="3BF9A80B" w14:textId="77777777" w:rsidTr="36C7B31F">
        <w:tc>
          <w:tcPr>
            <w:tcW w:w="4508" w:type="dxa"/>
          </w:tcPr>
          <w:p w14:paraId="7D024667" w14:textId="34696FBC" w:rsidR="00811F61" w:rsidRDefault="00811F61" w:rsidP="36C7B31F">
            <w:pPr>
              <w:spacing w:after="360"/>
              <w:rPr>
                <w:rFonts w:cs="Arial"/>
              </w:rPr>
            </w:pPr>
          </w:p>
        </w:tc>
        <w:tc>
          <w:tcPr>
            <w:tcW w:w="4508" w:type="dxa"/>
          </w:tcPr>
          <w:p w14:paraId="5B53E15E" w14:textId="159C9E16" w:rsidR="00811F61" w:rsidRDefault="00811F61" w:rsidP="36C7B31F">
            <w:pPr>
              <w:spacing w:after="360"/>
              <w:rPr>
                <w:rStyle w:val="normaltextrun"/>
                <w:color w:val="000000" w:themeColor="text1"/>
              </w:rPr>
            </w:pPr>
          </w:p>
        </w:tc>
      </w:tr>
      <w:tr w:rsidR="00731230" w14:paraId="11677A68" w14:textId="77777777" w:rsidTr="36C7B31F">
        <w:tc>
          <w:tcPr>
            <w:tcW w:w="4508" w:type="dxa"/>
          </w:tcPr>
          <w:p w14:paraId="09C3D83C" w14:textId="0946AF39" w:rsidR="00731230" w:rsidRDefault="00731230" w:rsidP="36C7B31F">
            <w:pPr>
              <w:spacing w:after="360"/>
              <w:rPr>
                <w:rFonts w:cs="Arial"/>
              </w:rPr>
            </w:pPr>
          </w:p>
        </w:tc>
        <w:tc>
          <w:tcPr>
            <w:tcW w:w="4508" w:type="dxa"/>
          </w:tcPr>
          <w:p w14:paraId="394B1B6A" w14:textId="3940E2B9" w:rsidR="00731230" w:rsidRDefault="00731230" w:rsidP="36C7B31F">
            <w:pPr>
              <w:spacing w:after="360"/>
              <w:rPr>
                <w:rStyle w:val="normaltextrun"/>
                <w:color w:val="000000" w:themeColor="text1"/>
              </w:rPr>
            </w:pPr>
          </w:p>
        </w:tc>
      </w:tr>
    </w:tbl>
    <w:p w14:paraId="0233FC45" w14:textId="1F61A4A2" w:rsidR="002677EA" w:rsidRDefault="002677EA" w:rsidP="00135E76">
      <w:pPr>
        <w:spacing w:after="360"/>
        <w:rPr>
          <w:rFonts w:cs="Arial"/>
          <w:szCs w:val="24"/>
        </w:rPr>
      </w:pPr>
    </w:p>
    <w:sectPr w:rsidR="002677EA" w:rsidSect="00995125">
      <w:headerReference w:type="even" r:id="rId17"/>
      <w:headerReference w:type="default" r:id="rId18"/>
      <w:footerReference w:type="even" r:id="rId19"/>
      <w:footerReference w:type="default" r:id="rId20"/>
      <w:headerReference w:type="first" r:id="rId21"/>
      <w:footerReference w:type="first" r:id="rId22"/>
      <w:type w:val="continuous"/>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738FB" w14:textId="77777777" w:rsidR="00471B53" w:rsidRDefault="00471B53" w:rsidP="00995125">
      <w:pPr>
        <w:spacing w:after="360" w:line="240" w:lineRule="auto"/>
      </w:pPr>
      <w:r>
        <w:separator/>
      </w:r>
    </w:p>
  </w:endnote>
  <w:endnote w:type="continuationSeparator" w:id="0">
    <w:p w14:paraId="1E8BD810" w14:textId="77777777" w:rsidR="00471B53" w:rsidRDefault="00471B53" w:rsidP="00995125">
      <w:pPr>
        <w:spacing w:after="360" w:line="240" w:lineRule="auto"/>
      </w:pPr>
      <w:r>
        <w:continuationSeparator/>
      </w:r>
    </w:p>
  </w:endnote>
  <w:endnote w:type="continuationNotice" w:id="1">
    <w:p w14:paraId="1040CD8A" w14:textId="77777777" w:rsidR="00471B53" w:rsidRDefault="00471B53">
      <w:pPr>
        <w:spacing w:after="36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 w:name="Proxima Nova">
    <w:panose1 w:val="02000506030000020004"/>
    <w:charset w:val="00"/>
    <w:family w:val="modern"/>
    <w:notTrueType/>
    <w:pitch w:val="variable"/>
    <w:sig w:usb0="20000287"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929666" w14:textId="77777777" w:rsidR="008447B9" w:rsidRDefault="008447B9">
    <w:pPr>
      <w:pStyle w:val="Footer"/>
      <w:spacing w:after="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050FF" w14:textId="551E7804" w:rsidR="00995125" w:rsidRPr="00A72B77" w:rsidRDefault="00995125" w:rsidP="00A72B77">
    <w:pPr>
      <w:pStyle w:val="Footer"/>
      <w:spacing w:after="360"/>
      <w:rPr>
        <w:rFonts w:cs="Arial"/>
        <w:b/>
        <w:bCs/>
        <w:szCs w:val="24"/>
      </w:rPr>
    </w:pPr>
  </w:p>
  <w:p w14:paraId="23FFF060" w14:textId="61BCDD3D" w:rsidR="00995125" w:rsidRPr="00995125" w:rsidRDefault="00995125" w:rsidP="00995125">
    <w:pPr>
      <w:pStyle w:val="Footer"/>
      <w:spacing w:after="360"/>
      <w:jc w:val="right"/>
      <w:rPr>
        <w:rFonts w:cs="Arial"/>
        <w:b/>
        <w:bCs/>
        <w:szCs w:val="24"/>
      </w:rPr>
    </w:pPr>
    <w:r w:rsidRPr="00995125">
      <w:rPr>
        <w:rFonts w:cs="Arial"/>
      </w:rPr>
      <w:t xml:space="preserve">Page </w:t>
    </w:r>
    <w:r w:rsidRPr="00995125">
      <w:rPr>
        <w:rFonts w:cs="Arial"/>
        <w:b/>
        <w:bCs/>
        <w:szCs w:val="24"/>
      </w:rPr>
      <w:fldChar w:fldCharType="begin"/>
    </w:r>
    <w:r w:rsidRPr="00995125">
      <w:rPr>
        <w:rFonts w:cs="Arial"/>
        <w:b/>
        <w:bCs/>
      </w:rPr>
      <w:instrText xml:space="preserve"> PAGE </w:instrText>
    </w:r>
    <w:r w:rsidRPr="00995125">
      <w:rPr>
        <w:rFonts w:cs="Arial"/>
        <w:b/>
        <w:bCs/>
        <w:szCs w:val="24"/>
      </w:rPr>
      <w:fldChar w:fldCharType="separate"/>
    </w:r>
    <w:r>
      <w:rPr>
        <w:rFonts w:cs="Arial"/>
        <w:b/>
        <w:bCs/>
        <w:szCs w:val="24"/>
      </w:rPr>
      <w:t>4</w:t>
    </w:r>
    <w:r w:rsidRPr="00995125">
      <w:rPr>
        <w:rFonts w:cs="Arial"/>
        <w:b/>
        <w:bCs/>
        <w:szCs w:val="24"/>
      </w:rPr>
      <w:fldChar w:fldCharType="end"/>
    </w:r>
    <w:r w:rsidRPr="00995125">
      <w:rPr>
        <w:rFonts w:cs="Arial"/>
      </w:rPr>
      <w:t xml:space="preserve"> of </w:t>
    </w:r>
    <w:r w:rsidRPr="00995125">
      <w:rPr>
        <w:rFonts w:cs="Arial"/>
        <w:b/>
        <w:bCs/>
        <w:szCs w:val="24"/>
      </w:rPr>
      <w:fldChar w:fldCharType="begin"/>
    </w:r>
    <w:r w:rsidRPr="00995125">
      <w:rPr>
        <w:rFonts w:cs="Arial"/>
        <w:b/>
        <w:bCs/>
      </w:rPr>
      <w:instrText xml:space="preserve"> NUMPAGES  </w:instrText>
    </w:r>
    <w:r w:rsidRPr="00995125">
      <w:rPr>
        <w:rFonts w:cs="Arial"/>
        <w:b/>
        <w:bCs/>
        <w:szCs w:val="24"/>
      </w:rPr>
      <w:fldChar w:fldCharType="separate"/>
    </w:r>
    <w:r>
      <w:rPr>
        <w:rFonts w:cs="Arial"/>
        <w:b/>
        <w:bCs/>
        <w:szCs w:val="24"/>
      </w:rPr>
      <w:t>4</w:t>
    </w:r>
    <w:r w:rsidRPr="00995125">
      <w:rPr>
        <w:rFonts w:cs="Arial"/>
        <w:b/>
        <w:bCs/>
        <w:szCs w:val="24"/>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81432C" w14:textId="77777777" w:rsidR="008447B9" w:rsidRDefault="008447B9">
    <w:pPr>
      <w:pStyle w:val="Footer"/>
      <w:spacing w:after="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22521F" w14:textId="77777777" w:rsidR="00471B53" w:rsidRDefault="00471B53" w:rsidP="00995125">
      <w:pPr>
        <w:spacing w:after="360" w:line="240" w:lineRule="auto"/>
      </w:pPr>
      <w:r>
        <w:separator/>
      </w:r>
    </w:p>
  </w:footnote>
  <w:footnote w:type="continuationSeparator" w:id="0">
    <w:p w14:paraId="0E16F473" w14:textId="77777777" w:rsidR="00471B53" w:rsidRDefault="00471B53" w:rsidP="00995125">
      <w:pPr>
        <w:spacing w:after="360" w:line="240" w:lineRule="auto"/>
      </w:pPr>
      <w:r>
        <w:continuationSeparator/>
      </w:r>
    </w:p>
  </w:footnote>
  <w:footnote w:type="continuationNotice" w:id="1">
    <w:p w14:paraId="76A7FE9E" w14:textId="77777777" w:rsidR="00471B53" w:rsidRDefault="00471B53">
      <w:pPr>
        <w:spacing w:after="36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B61CDE" w14:textId="77777777" w:rsidR="008447B9" w:rsidRDefault="008447B9">
    <w:pPr>
      <w:pStyle w:val="Header"/>
      <w:spacing w:after="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F7437" w14:textId="54147993" w:rsidR="00D1258B" w:rsidRDefault="00D1258B">
    <w:pPr>
      <w:pStyle w:val="Header"/>
      <w:spacing w:after="360"/>
      <w:rPr>
        <w:rFonts w:eastAsia="Calibri" w:cs="Arial"/>
        <w:szCs w:val="24"/>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3E1A67" w14:textId="77777777" w:rsidR="008447B9" w:rsidRDefault="008447B9">
    <w:pPr>
      <w:pStyle w:val="Header"/>
      <w:spacing w:after="360"/>
    </w:pPr>
  </w:p>
</w:hdr>
</file>

<file path=word/intelligence.xml><?xml version="1.0" encoding="utf-8"?>
<int:Intelligence xmlns:int="http://schemas.microsoft.com/office/intelligence/2019/intelligence">
  <int:IntelligenceSettings/>
  <int:Manifest>
    <int:WordHash hashCode="BCO8OZiZ9Vd7Tp" id="aOSCJ7kG"/>
  </int:Manifest>
  <int:Observations>
    <int:Content id="aOSCJ7kG">
      <int:Rejection type="LegacyProofing"/>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0832C1"/>
    <w:multiLevelType w:val="multilevel"/>
    <w:tmpl w:val="9892BF1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3252CD7"/>
    <w:multiLevelType w:val="hybridMultilevel"/>
    <w:tmpl w:val="BB6EE1EA"/>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32D53DC"/>
    <w:multiLevelType w:val="hybridMultilevel"/>
    <w:tmpl w:val="9C40B9E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3CC34DC"/>
    <w:multiLevelType w:val="hybridMultilevel"/>
    <w:tmpl w:val="7C486D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8B10402"/>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31096BB0"/>
    <w:multiLevelType w:val="multilevel"/>
    <w:tmpl w:val="1E6C9410"/>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6" w15:restartNumberingAfterBreak="0">
    <w:nsid w:val="3C6B02A6"/>
    <w:multiLevelType w:val="multilevel"/>
    <w:tmpl w:val="EFDEB1AE"/>
    <w:lvl w:ilvl="0">
      <w:start w:val="1"/>
      <w:numFmt w:val="decimal"/>
      <w:lvlText w:val="%1."/>
      <w:lvlJc w:val="left"/>
      <w:pPr>
        <w:ind w:left="720" w:hanging="360"/>
      </w:pPr>
      <w:rPr>
        <w:rFonts w:cs="Arial" w:hint="default"/>
      </w:rPr>
    </w:lvl>
    <w:lvl w:ilvl="1">
      <w:start w:val="1"/>
      <w:numFmt w:val="decimal"/>
      <w:isLgl/>
      <w:lvlText w:val="%1.%2"/>
      <w:lvlJc w:val="left"/>
      <w:pPr>
        <w:ind w:left="1080" w:hanging="720"/>
      </w:pPr>
      <w:rPr>
        <w:rFonts w:cstheme="majorBidi" w:hint="default"/>
      </w:rPr>
    </w:lvl>
    <w:lvl w:ilvl="2">
      <w:start w:val="1"/>
      <w:numFmt w:val="decimal"/>
      <w:isLgl/>
      <w:lvlText w:val="%1.%2.%3"/>
      <w:lvlJc w:val="left"/>
      <w:pPr>
        <w:ind w:left="1080" w:hanging="720"/>
      </w:pPr>
      <w:rPr>
        <w:rFonts w:cstheme="majorBidi" w:hint="default"/>
      </w:rPr>
    </w:lvl>
    <w:lvl w:ilvl="3">
      <w:start w:val="1"/>
      <w:numFmt w:val="decimal"/>
      <w:isLgl/>
      <w:lvlText w:val="%1.%2.%3.%4"/>
      <w:lvlJc w:val="left"/>
      <w:pPr>
        <w:ind w:left="1440" w:hanging="1080"/>
      </w:pPr>
      <w:rPr>
        <w:rFonts w:cstheme="majorBidi" w:hint="default"/>
      </w:rPr>
    </w:lvl>
    <w:lvl w:ilvl="4">
      <w:start w:val="1"/>
      <w:numFmt w:val="decimal"/>
      <w:isLgl/>
      <w:lvlText w:val="%1.%2.%3.%4.%5"/>
      <w:lvlJc w:val="left"/>
      <w:pPr>
        <w:ind w:left="1440" w:hanging="1080"/>
      </w:pPr>
      <w:rPr>
        <w:rFonts w:cstheme="majorBidi" w:hint="default"/>
      </w:rPr>
    </w:lvl>
    <w:lvl w:ilvl="5">
      <w:start w:val="1"/>
      <w:numFmt w:val="decimal"/>
      <w:isLgl/>
      <w:lvlText w:val="%1.%2.%3.%4.%5.%6"/>
      <w:lvlJc w:val="left"/>
      <w:pPr>
        <w:ind w:left="1800" w:hanging="1440"/>
      </w:pPr>
      <w:rPr>
        <w:rFonts w:cstheme="majorBidi" w:hint="default"/>
      </w:rPr>
    </w:lvl>
    <w:lvl w:ilvl="6">
      <w:start w:val="1"/>
      <w:numFmt w:val="decimal"/>
      <w:isLgl/>
      <w:lvlText w:val="%1.%2.%3.%4.%5.%6.%7"/>
      <w:lvlJc w:val="left"/>
      <w:pPr>
        <w:ind w:left="2160" w:hanging="1800"/>
      </w:pPr>
      <w:rPr>
        <w:rFonts w:cstheme="majorBidi" w:hint="default"/>
      </w:rPr>
    </w:lvl>
    <w:lvl w:ilvl="7">
      <w:start w:val="1"/>
      <w:numFmt w:val="decimal"/>
      <w:isLgl/>
      <w:lvlText w:val="%1.%2.%3.%4.%5.%6.%7.%8"/>
      <w:lvlJc w:val="left"/>
      <w:pPr>
        <w:ind w:left="2160" w:hanging="1800"/>
      </w:pPr>
      <w:rPr>
        <w:rFonts w:cstheme="majorBidi" w:hint="default"/>
      </w:rPr>
    </w:lvl>
    <w:lvl w:ilvl="8">
      <w:start w:val="1"/>
      <w:numFmt w:val="decimal"/>
      <w:isLgl/>
      <w:lvlText w:val="%1.%2.%3.%4.%5.%6.%7.%8.%9"/>
      <w:lvlJc w:val="left"/>
      <w:pPr>
        <w:ind w:left="2520" w:hanging="2160"/>
      </w:pPr>
      <w:rPr>
        <w:rFonts w:cstheme="majorBidi" w:hint="default"/>
      </w:rPr>
    </w:lvl>
  </w:abstractNum>
  <w:abstractNum w:abstractNumId="7" w15:restartNumberingAfterBreak="0">
    <w:nsid w:val="3D8F4D24"/>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8" w15:restartNumberingAfterBreak="0">
    <w:nsid w:val="3E1F7238"/>
    <w:multiLevelType w:val="multilevel"/>
    <w:tmpl w:val="7430C784"/>
    <w:lvl w:ilvl="0">
      <w:start w:val="1"/>
      <w:numFmt w:val="none"/>
      <w:pStyle w:val="Heading1"/>
      <w:lvlText w:val=""/>
      <w:lvlJc w:val="left"/>
      <w:pPr>
        <w:ind w:left="432" w:hanging="432"/>
      </w:pPr>
      <w:rPr>
        <w:rFonts w:ascii="Arial" w:hAnsi="Arial" w:hint="default"/>
        <w:sz w:val="48"/>
      </w:rPr>
    </w:lvl>
    <w:lvl w:ilvl="1">
      <w:start w:val="1"/>
      <w:numFmt w:val="decimal"/>
      <w:lvlText w:val="%1%2."/>
      <w:lvlJc w:val="left"/>
      <w:pPr>
        <w:ind w:left="576" w:hanging="576"/>
      </w:pPr>
      <w:rPr>
        <w:rFonts w:ascii="Arial" w:hAnsi="Arial" w:hint="default"/>
        <w:b/>
        <w:i w:val="0"/>
        <w:sz w:val="28"/>
      </w:rPr>
    </w:lvl>
    <w:lvl w:ilvl="2">
      <w:start w:val="1"/>
      <w:numFmt w:val="decimal"/>
      <w:lvlText w:val="%1%2.%3"/>
      <w:lvlJc w:val="left"/>
      <w:pPr>
        <w:ind w:left="720" w:hanging="720"/>
      </w:pPr>
      <w:rPr>
        <w:rFonts w:ascii="Arial" w:hAnsi="Arial" w:hint="default"/>
        <w:b/>
        <w:i w:val="0"/>
        <w:sz w:val="24"/>
      </w:rPr>
    </w:lvl>
    <w:lvl w:ilvl="3">
      <w:start w:val="1"/>
      <w:numFmt w:val="decimal"/>
      <w:lvlText w:val="%1%2.%3.%4"/>
      <w:lvlJc w:val="left"/>
      <w:pPr>
        <w:ind w:left="864" w:hanging="864"/>
      </w:pPr>
      <w:rPr>
        <w:rFonts w:ascii="Arial" w:hAnsi="Arial" w:hint="default"/>
        <w:b/>
        <w:i w:val="0"/>
        <w:sz w:val="24"/>
      </w:rPr>
    </w:lvl>
    <w:lvl w:ilvl="4">
      <w:start w:val="1"/>
      <w:numFmt w:val="decimal"/>
      <w:lvlText w:val="%1%2.%3.%4.%5"/>
      <w:lvlJc w:val="left"/>
      <w:pPr>
        <w:ind w:left="1008" w:hanging="1008"/>
      </w:pPr>
      <w:rPr>
        <w:rFonts w:ascii="Arial" w:hAnsi="Arial" w:hint="default"/>
        <w:b/>
        <w:i w:val="0"/>
        <w:sz w:val="24"/>
      </w:rPr>
    </w:lvl>
    <w:lvl w:ilvl="5">
      <w:start w:val="1"/>
      <w:numFmt w:val="decimal"/>
      <w:pStyle w:val="Heading6"/>
      <w:lvlText w:val="%1%2.%3.%4.%5.%6"/>
      <w:lvlJc w:val="left"/>
      <w:pPr>
        <w:ind w:left="1152" w:hanging="1152"/>
      </w:pPr>
      <w:rPr>
        <w:rFonts w:ascii="Arial" w:hAnsi="Arial" w:hint="default"/>
        <w:b/>
        <w:i w:val="0"/>
        <w:sz w:val="24"/>
      </w:rPr>
    </w:lvl>
    <w:lvl w:ilvl="6">
      <w:start w:val="1"/>
      <w:numFmt w:val="decimal"/>
      <w:pStyle w:val="Heading7"/>
      <w:lvlText w:val="%1%2.%3.%4.%5.%6.%7"/>
      <w:lvlJc w:val="left"/>
      <w:pPr>
        <w:ind w:left="1296" w:hanging="1296"/>
      </w:pPr>
      <w:rPr>
        <w:rFonts w:ascii="Arial" w:hAnsi="Arial" w:hint="default"/>
        <w:b/>
        <w:i w:val="0"/>
        <w:sz w:val="24"/>
      </w:rPr>
    </w:lvl>
    <w:lvl w:ilvl="7">
      <w:start w:val="1"/>
      <w:numFmt w:val="decimal"/>
      <w:pStyle w:val="Heading8"/>
      <w:lvlText w:val="%1%2.%3.%4.%5.%6.%7.%8"/>
      <w:lvlJc w:val="left"/>
      <w:pPr>
        <w:ind w:left="1440" w:hanging="1440"/>
      </w:pPr>
      <w:rPr>
        <w:rFonts w:ascii="Arial" w:hAnsi="Arial" w:hint="default"/>
        <w:b/>
        <w:i w:val="0"/>
        <w:sz w:val="22"/>
      </w:rPr>
    </w:lvl>
    <w:lvl w:ilvl="8">
      <w:start w:val="1"/>
      <w:numFmt w:val="decimal"/>
      <w:pStyle w:val="Heading9"/>
      <w:lvlText w:val="%1%2.%3.%4.%5.%6.%7.%8.%9"/>
      <w:lvlJc w:val="left"/>
      <w:pPr>
        <w:ind w:left="1584" w:hanging="1584"/>
      </w:pPr>
      <w:rPr>
        <w:rFonts w:ascii="Arial" w:hAnsi="Arial" w:hint="default"/>
        <w:b/>
        <w:i w:val="0"/>
        <w:sz w:val="24"/>
      </w:rPr>
    </w:lvl>
  </w:abstractNum>
  <w:abstractNum w:abstractNumId="9" w15:restartNumberingAfterBreak="0">
    <w:nsid w:val="41646B6E"/>
    <w:multiLevelType w:val="hybridMultilevel"/>
    <w:tmpl w:val="3B767C48"/>
    <w:lvl w:ilvl="0" w:tplc="723A859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3846021"/>
    <w:multiLevelType w:val="multilevel"/>
    <w:tmpl w:val="9C04DA4A"/>
    <w:styleLink w:val="Headings"/>
    <w:lvl w:ilvl="0">
      <w:start w:val="1"/>
      <w:numFmt w:val="decimal"/>
      <w:pStyle w:val="Heading2"/>
      <w:lvlText w:val="%1."/>
      <w:lvlJc w:val="left"/>
      <w:pPr>
        <w:ind w:left="1702" w:firstLine="0"/>
      </w:pPr>
      <w:rPr>
        <w:rFonts w:hint="default"/>
      </w:rPr>
    </w:lvl>
    <w:lvl w:ilvl="1">
      <w:start w:val="1"/>
      <w:numFmt w:val="decimal"/>
      <w:pStyle w:val="Heading3"/>
      <w:lvlText w:val="%1.%2"/>
      <w:lvlJc w:val="left"/>
      <w:pPr>
        <w:ind w:left="0" w:firstLine="0"/>
      </w:pPr>
      <w:rPr>
        <w:rFonts w:hint="default"/>
      </w:rPr>
    </w:lvl>
    <w:lvl w:ilvl="2">
      <w:start w:val="1"/>
      <w:numFmt w:val="decimal"/>
      <w:pStyle w:val="Heading4"/>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pStyle w:val="Heading5"/>
      <w:lvlText w:val="%1.%2.%3.%4.%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1" w15:restartNumberingAfterBreak="0">
    <w:nsid w:val="605740DD"/>
    <w:multiLevelType w:val="hybridMultilevel"/>
    <w:tmpl w:val="34F2B0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1E312C1"/>
    <w:multiLevelType w:val="hybridMultilevel"/>
    <w:tmpl w:val="5C3CE2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4DF009B"/>
    <w:multiLevelType w:val="hybridMultilevel"/>
    <w:tmpl w:val="87961558"/>
    <w:lvl w:ilvl="0" w:tplc="2522EBBE">
      <w:start w:val="2"/>
      <w:numFmt w:val="decimal"/>
      <w:pStyle w:val="ListParagraph"/>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677C5DDA"/>
    <w:multiLevelType w:val="hybridMultilevel"/>
    <w:tmpl w:val="BEFEB16E"/>
    <w:lvl w:ilvl="0" w:tplc="19FAD2D4">
      <w:start w:val="1"/>
      <w:numFmt w:val="decimal"/>
      <w:lvlText w:val="%1."/>
      <w:lvlJc w:val="left"/>
      <w:pPr>
        <w:ind w:left="720" w:hanging="360"/>
      </w:pPr>
      <w:rPr>
        <w:rFonts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74247619">
    <w:abstractNumId w:val="3"/>
  </w:num>
  <w:num w:numId="2" w16cid:durableId="956595059">
    <w:abstractNumId w:val="2"/>
  </w:num>
  <w:num w:numId="3" w16cid:durableId="1300526467">
    <w:abstractNumId w:val="11"/>
  </w:num>
  <w:num w:numId="4" w16cid:durableId="1757970198">
    <w:abstractNumId w:val="14"/>
  </w:num>
  <w:num w:numId="5" w16cid:durableId="1297486821">
    <w:abstractNumId w:val="6"/>
  </w:num>
  <w:num w:numId="6" w16cid:durableId="1866482495">
    <w:abstractNumId w:val="9"/>
  </w:num>
  <w:num w:numId="7" w16cid:durableId="197399505">
    <w:abstractNumId w:val="0"/>
  </w:num>
  <w:num w:numId="8" w16cid:durableId="1772243417">
    <w:abstractNumId w:val="12"/>
  </w:num>
  <w:num w:numId="9" w16cid:durableId="1058241396">
    <w:abstractNumId w:val="5"/>
  </w:num>
  <w:num w:numId="10" w16cid:durableId="1978290763">
    <w:abstractNumId w:val="8"/>
  </w:num>
  <w:num w:numId="11" w16cid:durableId="1044063571">
    <w:abstractNumId w:val="1"/>
  </w:num>
  <w:num w:numId="12" w16cid:durableId="259988657">
    <w:abstractNumId w:val="7"/>
  </w:num>
  <w:num w:numId="13" w16cid:durableId="1863588581">
    <w:abstractNumId w:val="10"/>
  </w:num>
  <w:num w:numId="14" w16cid:durableId="17861222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62934498">
    <w:abstractNumId w:val="13"/>
  </w:num>
  <w:num w:numId="16" w16cid:durableId="314997246">
    <w:abstractNumId w:val="10"/>
  </w:num>
  <w:num w:numId="17" w16cid:durableId="2460428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proofState w:spelling="clean" w:grammar="clean"/>
  <w:stylePaneFormatFilter w:val="5224" w:allStyles="0" w:customStyles="0" w:latentStyles="1" w:stylesInUse="0" w:headingStyles="1" w:numberingStyles="0" w:tableStyles="0" w:directFormattingOnRuns="0" w:directFormattingOnParagraphs="1" w:directFormattingOnNumbering="0" w:directFormattingOnTables="0" w:clearFormatting="1" w:top3HeadingStyles="0" w:visibleStyles="1"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125"/>
    <w:rsid w:val="00002931"/>
    <w:rsid w:val="000138B4"/>
    <w:rsid w:val="000145B6"/>
    <w:rsid w:val="0001600E"/>
    <w:rsid w:val="00016C83"/>
    <w:rsid w:val="000278AE"/>
    <w:rsid w:val="000366A1"/>
    <w:rsid w:val="000520AB"/>
    <w:rsid w:val="00070537"/>
    <w:rsid w:val="00072074"/>
    <w:rsid w:val="00075329"/>
    <w:rsid w:val="00090FA4"/>
    <w:rsid w:val="0009248A"/>
    <w:rsid w:val="000933BA"/>
    <w:rsid w:val="0009540A"/>
    <w:rsid w:val="00095C46"/>
    <w:rsid w:val="00097E5F"/>
    <w:rsid w:val="000A5979"/>
    <w:rsid w:val="000A750A"/>
    <w:rsid w:val="000B070E"/>
    <w:rsid w:val="000B1577"/>
    <w:rsid w:val="000B3407"/>
    <w:rsid w:val="000B3666"/>
    <w:rsid w:val="000C4B4E"/>
    <w:rsid w:val="000C5942"/>
    <w:rsid w:val="000C6071"/>
    <w:rsid w:val="000D1650"/>
    <w:rsid w:val="000D2C6F"/>
    <w:rsid w:val="000F099C"/>
    <w:rsid w:val="00106034"/>
    <w:rsid w:val="001078F5"/>
    <w:rsid w:val="00113565"/>
    <w:rsid w:val="00130155"/>
    <w:rsid w:val="00134B4E"/>
    <w:rsid w:val="00135E76"/>
    <w:rsid w:val="00142BCF"/>
    <w:rsid w:val="001446EB"/>
    <w:rsid w:val="0015014F"/>
    <w:rsid w:val="00154930"/>
    <w:rsid w:val="00160127"/>
    <w:rsid w:val="0016348C"/>
    <w:rsid w:val="00167A87"/>
    <w:rsid w:val="00191CFB"/>
    <w:rsid w:val="00191F49"/>
    <w:rsid w:val="00192226"/>
    <w:rsid w:val="001937AC"/>
    <w:rsid w:val="001954B5"/>
    <w:rsid w:val="00196FCD"/>
    <w:rsid w:val="00197D6A"/>
    <w:rsid w:val="001A0BB0"/>
    <w:rsid w:val="001A15C0"/>
    <w:rsid w:val="001A2102"/>
    <w:rsid w:val="001B00BC"/>
    <w:rsid w:val="001C4843"/>
    <w:rsid w:val="001E24B2"/>
    <w:rsid w:val="001E262B"/>
    <w:rsid w:val="001E370E"/>
    <w:rsid w:val="001E3792"/>
    <w:rsid w:val="001E5345"/>
    <w:rsid w:val="001E5CAE"/>
    <w:rsid w:val="001F4C1D"/>
    <w:rsid w:val="002020C6"/>
    <w:rsid w:val="0020697F"/>
    <w:rsid w:val="002071C9"/>
    <w:rsid w:val="00220C0C"/>
    <w:rsid w:val="00220E80"/>
    <w:rsid w:val="00220FED"/>
    <w:rsid w:val="00225ACE"/>
    <w:rsid w:val="00225CD7"/>
    <w:rsid w:val="00226B1B"/>
    <w:rsid w:val="0023224A"/>
    <w:rsid w:val="00233467"/>
    <w:rsid w:val="00244B49"/>
    <w:rsid w:val="00244F1D"/>
    <w:rsid w:val="00247DEC"/>
    <w:rsid w:val="00253F6F"/>
    <w:rsid w:val="00256642"/>
    <w:rsid w:val="00256C28"/>
    <w:rsid w:val="002575C8"/>
    <w:rsid w:val="002677EA"/>
    <w:rsid w:val="002734BA"/>
    <w:rsid w:val="00274C0B"/>
    <w:rsid w:val="002753D5"/>
    <w:rsid w:val="0027785E"/>
    <w:rsid w:val="00280576"/>
    <w:rsid w:val="00293E49"/>
    <w:rsid w:val="0029603B"/>
    <w:rsid w:val="002A052D"/>
    <w:rsid w:val="002A6D95"/>
    <w:rsid w:val="002B33E8"/>
    <w:rsid w:val="002C4AFB"/>
    <w:rsid w:val="002C4BA5"/>
    <w:rsid w:val="002C7765"/>
    <w:rsid w:val="002D4EA9"/>
    <w:rsid w:val="002D67AD"/>
    <w:rsid w:val="002E1568"/>
    <w:rsid w:val="00302FE9"/>
    <w:rsid w:val="00306A40"/>
    <w:rsid w:val="00312C80"/>
    <w:rsid w:val="00315993"/>
    <w:rsid w:val="00316EEE"/>
    <w:rsid w:val="00322511"/>
    <w:rsid w:val="00323243"/>
    <w:rsid w:val="003274C9"/>
    <w:rsid w:val="0033498F"/>
    <w:rsid w:val="00336B82"/>
    <w:rsid w:val="0034013E"/>
    <w:rsid w:val="003440D9"/>
    <w:rsid w:val="00344BDE"/>
    <w:rsid w:val="00353975"/>
    <w:rsid w:val="00354952"/>
    <w:rsid w:val="00355B82"/>
    <w:rsid w:val="00355C34"/>
    <w:rsid w:val="003603DE"/>
    <w:rsid w:val="00360AB7"/>
    <w:rsid w:val="00360CF1"/>
    <w:rsid w:val="003613D1"/>
    <w:rsid w:val="00362AA5"/>
    <w:rsid w:val="00364777"/>
    <w:rsid w:val="00367CBF"/>
    <w:rsid w:val="00391423"/>
    <w:rsid w:val="0039227B"/>
    <w:rsid w:val="003936D7"/>
    <w:rsid w:val="00394265"/>
    <w:rsid w:val="00394B7A"/>
    <w:rsid w:val="003A0594"/>
    <w:rsid w:val="003A1D02"/>
    <w:rsid w:val="003A1D44"/>
    <w:rsid w:val="003A2C91"/>
    <w:rsid w:val="003A321B"/>
    <w:rsid w:val="003B5883"/>
    <w:rsid w:val="003B60DD"/>
    <w:rsid w:val="003B670F"/>
    <w:rsid w:val="003C53B6"/>
    <w:rsid w:val="003C66C7"/>
    <w:rsid w:val="003C72D2"/>
    <w:rsid w:val="003D76CF"/>
    <w:rsid w:val="003E2E08"/>
    <w:rsid w:val="003E5DE2"/>
    <w:rsid w:val="003E6E16"/>
    <w:rsid w:val="003F0DAB"/>
    <w:rsid w:val="003F123D"/>
    <w:rsid w:val="003F1AEC"/>
    <w:rsid w:val="003F286F"/>
    <w:rsid w:val="003F4BD4"/>
    <w:rsid w:val="00400B4B"/>
    <w:rsid w:val="00401DD7"/>
    <w:rsid w:val="00404D65"/>
    <w:rsid w:val="00410FB0"/>
    <w:rsid w:val="00412499"/>
    <w:rsid w:val="00422BF1"/>
    <w:rsid w:val="00423A38"/>
    <w:rsid w:val="00426842"/>
    <w:rsid w:val="004276DC"/>
    <w:rsid w:val="004278B6"/>
    <w:rsid w:val="00432DDD"/>
    <w:rsid w:val="004348F9"/>
    <w:rsid w:val="00442D59"/>
    <w:rsid w:val="00443FB9"/>
    <w:rsid w:val="00444F63"/>
    <w:rsid w:val="00457FD2"/>
    <w:rsid w:val="00470940"/>
    <w:rsid w:val="00471B53"/>
    <w:rsid w:val="00471BF7"/>
    <w:rsid w:val="0047219A"/>
    <w:rsid w:val="0047708F"/>
    <w:rsid w:val="00482823"/>
    <w:rsid w:val="00483E55"/>
    <w:rsid w:val="00487526"/>
    <w:rsid w:val="00490FA0"/>
    <w:rsid w:val="00496A5A"/>
    <w:rsid w:val="004A36AE"/>
    <w:rsid w:val="004A41BB"/>
    <w:rsid w:val="004B6A73"/>
    <w:rsid w:val="004B6B9C"/>
    <w:rsid w:val="004B762B"/>
    <w:rsid w:val="004C0197"/>
    <w:rsid w:val="004C2F11"/>
    <w:rsid w:val="004C3568"/>
    <w:rsid w:val="004C62E8"/>
    <w:rsid w:val="004D0112"/>
    <w:rsid w:val="004D343A"/>
    <w:rsid w:val="004D649E"/>
    <w:rsid w:val="004E62AC"/>
    <w:rsid w:val="004F10A7"/>
    <w:rsid w:val="004F45A3"/>
    <w:rsid w:val="004F4648"/>
    <w:rsid w:val="0050334D"/>
    <w:rsid w:val="00506E4C"/>
    <w:rsid w:val="0050790E"/>
    <w:rsid w:val="0051A448"/>
    <w:rsid w:val="00522432"/>
    <w:rsid w:val="0052736F"/>
    <w:rsid w:val="00534116"/>
    <w:rsid w:val="00536FFE"/>
    <w:rsid w:val="00550EB9"/>
    <w:rsid w:val="0055488F"/>
    <w:rsid w:val="00560268"/>
    <w:rsid w:val="00560779"/>
    <w:rsid w:val="00566303"/>
    <w:rsid w:val="00566EC3"/>
    <w:rsid w:val="00567247"/>
    <w:rsid w:val="00567757"/>
    <w:rsid w:val="005815D4"/>
    <w:rsid w:val="00585E63"/>
    <w:rsid w:val="005A2812"/>
    <w:rsid w:val="005A4965"/>
    <w:rsid w:val="005B4321"/>
    <w:rsid w:val="005B4720"/>
    <w:rsid w:val="005B67FF"/>
    <w:rsid w:val="005C1DC1"/>
    <w:rsid w:val="005C21F6"/>
    <w:rsid w:val="005C2EEC"/>
    <w:rsid w:val="005C2F51"/>
    <w:rsid w:val="005D016C"/>
    <w:rsid w:val="005D093D"/>
    <w:rsid w:val="005D1BE8"/>
    <w:rsid w:val="005E13B5"/>
    <w:rsid w:val="005E1C55"/>
    <w:rsid w:val="005E46FD"/>
    <w:rsid w:val="005F00BC"/>
    <w:rsid w:val="005F3AED"/>
    <w:rsid w:val="00600A18"/>
    <w:rsid w:val="00600BA3"/>
    <w:rsid w:val="00602D45"/>
    <w:rsid w:val="0060366E"/>
    <w:rsid w:val="006037CB"/>
    <w:rsid w:val="006235F4"/>
    <w:rsid w:val="00625263"/>
    <w:rsid w:val="00645B77"/>
    <w:rsid w:val="0065267F"/>
    <w:rsid w:val="00653D6D"/>
    <w:rsid w:val="00655D6C"/>
    <w:rsid w:val="00664660"/>
    <w:rsid w:val="00670D2F"/>
    <w:rsid w:val="006710F2"/>
    <w:rsid w:val="006777AF"/>
    <w:rsid w:val="0067781E"/>
    <w:rsid w:val="006779B0"/>
    <w:rsid w:val="0068057B"/>
    <w:rsid w:val="0068061F"/>
    <w:rsid w:val="0068273B"/>
    <w:rsid w:val="00685523"/>
    <w:rsid w:val="0068772F"/>
    <w:rsid w:val="00690B67"/>
    <w:rsid w:val="00691FD4"/>
    <w:rsid w:val="006970BD"/>
    <w:rsid w:val="006A354E"/>
    <w:rsid w:val="006A5AE0"/>
    <w:rsid w:val="006B4769"/>
    <w:rsid w:val="006C0315"/>
    <w:rsid w:val="006C211A"/>
    <w:rsid w:val="006C370D"/>
    <w:rsid w:val="006C3C63"/>
    <w:rsid w:val="006D069C"/>
    <w:rsid w:val="006D084E"/>
    <w:rsid w:val="006E7753"/>
    <w:rsid w:val="006F57E0"/>
    <w:rsid w:val="006F5B41"/>
    <w:rsid w:val="00703BC4"/>
    <w:rsid w:val="00704B04"/>
    <w:rsid w:val="007219B9"/>
    <w:rsid w:val="007249E8"/>
    <w:rsid w:val="007300BF"/>
    <w:rsid w:val="00731230"/>
    <w:rsid w:val="0073791D"/>
    <w:rsid w:val="007406A3"/>
    <w:rsid w:val="007458E0"/>
    <w:rsid w:val="00746B30"/>
    <w:rsid w:val="00752B02"/>
    <w:rsid w:val="00757617"/>
    <w:rsid w:val="007626EB"/>
    <w:rsid w:val="007669FE"/>
    <w:rsid w:val="00766B25"/>
    <w:rsid w:val="00770971"/>
    <w:rsid w:val="00774342"/>
    <w:rsid w:val="00776C3C"/>
    <w:rsid w:val="00777C8F"/>
    <w:rsid w:val="00782634"/>
    <w:rsid w:val="007847C3"/>
    <w:rsid w:val="00797090"/>
    <w:rsid w:val="007B0723"/>
    <w:rsid w:val="007B2DC1"/>
    <w:rsid w:val="007B5231"/>
    <w:rsid w:val="007D6829"/>
    <w:rsid w:val="007E0DA0"/>
    <w:rsid w:val="007E3338"/>
    <w:rsid w:val="007F556C"/>
    <w:rsid w:val="007F7E82"/>
    <w:rsid w:val="008006AB"/>
    <w:rsid w:val="00804AD0"/>
    <w:rsid w:val="00805910"/>
    <w:rsid w:val="00806841"/>
    <w:rsid w:val="0081106C"/>
    <w:rsid w:val="00811F61"/>
    <w:rsid w:val="00815C62"/>
    <w:rsid w:val="00824214"/>
    <w:rsid w:val="008248FB"/>
    <w:rsid w:val="00824D03"/>
    <w:rsid w:val="00827DDC"/>
    <w:rsid w:val="008333F3"/>
    <w:rsid w:val="008447B9"/>
    <w:rsid w:val="008500C8"/>
    <w:rsid w:val="0085514D"/>
    <w:rsid w:val="00856148"/>
    <w:rsid w:val="00860F48"/>
    <w:rsid w:val="00864E8F"/>
    <w:rsid w:val="00865E3A"/>
    <w:rsid w:val="00866A3D"/>
    <w:rsid w:val="0088110A"/>
    <w:rsid w:val="008842F1"/>
    <w:rsid w:val="008847BE"/>
    <w:rsid w:val="00892E64"/>
    <w:rsid w:val="00893EFF"/>
    <w:rsid w:val="0089553F"/>
    <w:rsid w:val="008A439C"/>
    <w:rsid w:val="008A5BB7"/>
    <w:rsid w:val="008A638E"/>
    <w:rsid w:val="008B46F7"/>
    <w:rsid w:val="008C0B0C"/>
    <w:rsid w:val="008C0DD3"/>
    <w:rsid w:val="008C1616"/>
    <w:rsid w:val="008C204E"/>
    <w:rsid w:val="008C39BF"/>
    <w:rsid w:val="008C77C1"/>
    <w:rsid w:val="008C78D5"/>
    <w:rsid w:val="008D1B20"/>
    <w:rsid w:val="008D2874"/>
    <w:rsid w:val="008D29FE"/>
    <w:rsid w:val="008E35B9"/>
    <w:rsid w:val="008E422C"/>
    <w:rsid w:val="008E528A"/>
    <w:rsid w:val="008E692A"/>
    <w:rsid w:val="008E7975"/>
    <w:rsid w:val="008E7F71"/>
    <w:rsid w:val="00907F1C"/>
    <w:rsid w:val="00913C75"/>
    <w:rsid w:val="009178F1"/>
    <w:rsid w:val="00920D9C"/>
    <w:rsid w:val="0092413D"/>
    <w:rsid w:val="00926889"/>
    <w:rsid w:val="0092777E"/>
    <w:rsid w:val="00934878"/>
    <w:rsid w:val="00954E8E"/>
    <w:rsid w:val="00961422"/>
    <w:rsid w:val="009647D5"/>
    <w:rsid w:val="00981560"/>
    <w:rsid w:val="00981639"/>
    <w:rsid w:val="00995125"/>
    <w:rsid w:val="009A2BD4"/>
    <w:rsid w:val="009B21B0"/>
    <w:rsid w:val="009B3D73"/>
    <w:rsid w:val="009C2128"/>
    <w:rsid w:val="009C4455"/>
    <w:rsid w:val="009C44E1"/>
    <w:rsid w:val="009C4821"/>
    <w:rsid w:val="009C7084"/>
    <w:rsid w:val="009D2100"/>
    <w:rsid w:val="009D4723"/>
    <w:rsid w:val="009E0DD2"/>
    <w:rsid w:val="009E36C0"/>
    <w:rsid w:val="009E42DF"/>
    <w:rsid w:val="009E57AA"/>
    <w:rsid w:val="009F4211"/>
    <w:rsid w:val="00A019DC"/>
    <w:rsid w:val="00A100D2"/>
    <w:rsid w:val="00A22005"/>
    <w:rsid w:val="00A23F7C"/>
    <w:rsid w:val="00A23FEA"/>
    <w:rsid w:val="00A24FD4"/>
    <w:rsid w:val="00A24FF0"/>
    <w:rsid w:val="00A40A26"/>
    <w:rsid w:val="00A42E25"/>
    <w:rsid w:val="00A5275E"/>
    <w:rsid w:val="00A53C1B"/>
    <w:rsid w:val="00A62197"/>
    <w:rsid w:val="00A66971"/>
    <w:rsid w:val="00A70ACF"/>
    <w:rsid w:val="00A72B77"/>
    <w:rsid w:val="00A7775C"/>
    <w:rsid w:val="00A809E6"/>
    <w:rsid w:val="00A83044"/>
    <w:rsid w:val="00A86FCD"/>
    <w:rsid w:val="00A87CEA"/>
    <w:rsid w:val="00A93433"/>
    <w:rsid w:val="00A935AA"/>
    <w:rsid w:val="00A947FF"/>
    <w:rsid w:val="00AB4EF2"/>
    <w:rsid w:val="00AB75C7"/>
    <w:rsid w:val="00AC1E20"/>
    <w:rsid w:val="00AE0D3A"/>
    <w:rsid w:val="00AF03BB"/>
    <w:rsid w:val="00AF46B5"/>
    <w:rsid w:val="00AF5924"/>
    <w:rsid w:val="00B0093A"/>
    <w:rsid w:val="00B05C38"/>
    <w:rsid w:val="00B0756C"/>
    <w:rsid w:val="00B10205"/>
    <w:rsid w:val="00B12D15"/>
    <w:rsid w:val="00B13742"/>
    <w:rsid w:val="00B14022"/>
    <w:rsid w:val="00B224A3"/>
    <w:rsid w:val="00B373F5"/>
    <w:rsid w:val="00B40C66"/>
    <w:rsid w:val="00B40DE8"/>
    <w:rsid w:val="00B40F5F"/>
    <w:rsid w:val="00B541F1"/>
    <w:rsid w:val="00B63A9C"/>
    <w:rsid w:val="00B648D5"/>
    <w:rsid w:val="00B728ED"/>
    <w:rsid w:val="00B809C5"/>
    <w:rsid w:val="00B80DB6"/>
    <w:rsid w:val="00B90B11"/>
    <w:rsid w:val="00B91761"/>
    <w:rsid w:val="00B923E6"/>
    <w:rsid w:val="00B93811"/>
    <w:rsid w:val="00B94104"/>
    <w:rsid w:val="00B94305"/>
    <w:rsid w:val="00B97C1C"/>
    <w:rsid w:val="00BA15F2"/>
    <w:rsid w:val="00BA4F4E"/>
    <w:rsid w:val="00BA7586"/>
    <w:rsid w:val="00BB0358"/>
    <w:rsid w:val="00BB0C31"/>
    <w:rsid w:val="00BB309E"/>
    <w:rsid w:val="00BB3702"/>
    <w:rsid w:val="00BC32DA"/>
    <w:rsid w:val="00BC7AEA"/>
    <w:rsid w:val="00BD0DBC"/>
    <w:rsid w:val="00BD19CC"/>
    <w:rsid w:val="00BD2A19"/>
    <w:rsid w:val="00BD4435"/>
    <w:rsid w:val="00BE4B06"/>
    <w:rsid w:val="00BE6D03"/>
    <w:rsid w:val="00BF080F"/>
    <w:rsid w:val="00BF1A38"/>
    <w:rsid w:val="00BF3D55"/>
    <w:rsid w:val="00BF5326"/>
    <w:rsid w:val="00BF598B"/>
    <w:rsid w:val="00BF6BEC"/>
    <w:rsid w:val="00C01573"/>
    <w:rsid w:val="00C1026C"/>
    <w:rsid w:val="00C16F1C"/>
    <w:rsid w:val="00C237AB"/>
    <w:rsid w:val="00C32754"/>
    <w:rsid w:val="00C3308F"/>
    <w:rsid w:val="00C35FF1"/>
    <w:rsid w:val="00C365E3"/>
    <w:rsid w:val="00C37067"/>
    <w:rsid w:val="00C40D25"/>
    <w:rsid w:val="00C451B4"/>
    <w:rsid w:val="00C510EA"/>
    <w:rsid w:val="00C544E7"/>
    <w:rsid w:val="00C5469A"/>
    <w:rsid w:val="00C62BCF"/>
    <w:rsid w:val="00C6648A"/>
    <w:rsid w:val="00C80030"/>
    <w:rsid w:val="00C815F6"/>
    <w:rsid w:val="00C81E32"/>
    <w:rsid w:val="00C856FD"/>
    <w:rsid w:val="00C857D1"/>
    <w:rsid w:val="00C85B26"/>
    <w:rsid w:val="00C87063"/>
    <w:rsid w:val="00C87617"/>
    <w:rsid w:val="00C900CD"/>
    <w:rsid w:val="00C904A0"/>
    <w:rsid w:val="00C939B4"/>
    <w:rsid w:val="00CA478B"/>
    <w:rsid w:val="00CB0856"/>
    <w:rsid w:val="00CB0CCA"/>
    <w:rsid w:val="00CB5907"/>
    <w:rsid w:val="00CB6C57"/>
    <w:rsid w:val="00CC4015"/>
    <w:rsid w:val="00CC6F33"/>
    <w:rsid w:val="00CD156C"/>
    <w:rsid w:val="00CD3604"/>
    <w:rsid w:val="00CD4D1A"/>
    <w:rsid w:val="00CD67D1"/>
    <w:rsid w:val="00CE11CF"/>
    <w:rsid w:val="00CE23F7"/>
    <w:rsid w:val="00CF1EE6"/>
    <w:rsid w:val="00CF4699"/>
    <w:rsid w:val="00D07C52"/>
    <w:rsid w:val="00D1258B"/>
    <w:rsid w:val="00D138BD"/>
    <w:rsid w:val="00D15FF3"/>
    <w:rsid w:val="00D2435E"/>
    <w:rsid w:val="00D257C7"/>
    <w:rsid w:val="00D327AE"/>
    <w:rsid w:val="00D33D6A"/>
    <w:rsid w:val="00D33F47"/>
    <w:rsid w:val="00D35C80"/>
    <w:rsid w:val="00D36BF7"/>
    <w:rsid w:val="00D4249E"/>
    <w:rsid w:val="00D45FFC"/>
    <w:rsid w:val="00D46059"/>
    <w:rsid w:val="00D46248"/>
    <w:rsid w:val="00D51FDD"/>
    <w:rsid w:val="00D57903"/>
    <w:rsid w:val="00D667D8"/>
    <w:rsid w:val="00D70491"/>
    <w:rsid w:val="00D803C9"/>
    <w:rsid w:val="00D9008F"/>
    <w:rsid w:val="00D912E4"/>
    <w:rsid w:val="00D939CA"/>
    <w:rsid w:val="00DA1C33"/>
    <w:rsid w:val="00DA5733"/>
    <w:rsid w:val="00DA67E2"/>
    <w:rsid w:val="00DB062C"/>
    <w:rsid w:val="00DB25E2"/>
    <w:rsid w:val="00DB6B35"/>
    <w:rsid w:val="00DC5F13"/>
    <w:rsid w:val="00DD1538"/>
    <w:rsid w:val="00DD23DD"/>
    <w:rsid w:val="00DD2B8C"/>
    <w:rsid w:val="00DD60DA"/>
    <w:rsid w:val="00DD6693"/>
    <w:rsid w:val="00DE031F"/>
    <w:rsid w:val="00DF2614"/>
    <w:rsid w:val="00DF4488"/>
    <w:rsid w:val="00E007CB"/>
    <w:rsid w:val="00E01599"/>
    <w:rsid w:val="00E01BA2"/>
    <w:rsid w:val="00E11BBB"/>
    <w:rsid w:val="00E165DB"/>
    <w:rsid w:val="00E23F19"/>
    <w:rsid w:val="00E264C5"/>
    <w:rsid w:val="00E31710"/>
    <w:rsid w:val="00E32B19"/>
    <w:rsid w:val="00E36440"/>
    <w:rsid w:val="00E45E54"/>
    <w:rsid w:val="00E63C07"/>
    <w:rsid w:val="00E65E5E"/>
    <w:rsid w:val="00E70D9A"/>
    <w:rsid w:val="00E808F2"/>
    <w:rsid w:val="00E84D62"/>
    <w:rsid w:val="00E864B6"/>
    <w:rsid w:val="00E86F5F"/>
    <w:rsid w:val="00E9159E"/>
    <w:rsid w:val="00E923CC"/>
    <w:rsid w:val="00E92AE0"/>
    <w:rsid w:val="00E9326C"/>
    <w:rsid w:val="00E93FC5"/>
    <w:rsid w:val="00E951B4"/>
    <w:rsid w:val="00E95C38"/>
    <w:rsid w:val="00E95D55"/>
    <w:rsid w:val="00E95F38"/>
    <w:rsid w:val="00E96AD8"/>
    <w:rsid w:val="00E9771F"/>
    <w:rsid w:val="00EA2B20"/>
    <w:rsid w:val="00EA3BBB"/>
    <w:rsid w:val="00EA47F1"/>
    <w:rsid w:val="00EB05D0"/>
    <w:rsid w:val="00EC08C9"/>
    <w:rsid w:val="00EC30A8"/>
    <w:rsid w:val="00EC3AB2"/>
    <w:rsid w:val="00ED4CAF"/>
    <w:rsid w:val="00ED7CDF"/>
    <w:rsid w:val="00EE04A9"/>
    <w:rsid w:val="00EE2091"/>
    <w:rsid w:val="00EE5EF5"/>
    <w:rsid w:val="00EE7BC4"/>
    <w:rsid w:val="00EF09F6"/>
    <w:rsid w:val="00EF0FD0"/>
    <w:rsid w:val="00EF7928"/>
    <w:rsid w:val="00F00E44"/>
    <w:rsid w:val="00F01739"/>
    <w:rsid w:val="00F02777"/>
    <w:rsid w:val="00F06389"/>
    <w:rsid w:val="00F063BA"/>
    <w:rsid w:val="00F1444A"/>
    <w:rsid w:val="00F16877"/>
    <w:rsid w:val="00F20640"/>
    <w:rsid w:val="00F228FE"/>
    <w:rsid w:val="00F23954"/>
    <w:rsid w:val="00F26D35"/>
    <w:rsid w:val="00F277D5"/>
    <w:rsid w:val="00F36C9D"/>
    <w:rsid w:val="00F437FE"/>
    <w:rsid w:val="00F43C76"/>
    <w:rsid w:val="00F524A9"/>
    <w:rsid w:val="00F56244"/>
    <w:rsid w:val="00F6112B"/>
    <w:rsid w:val="00F7087B"/>
    <w:rsid w:val="00F713FD"/>
    <w:rsid w:val="00F81613"/>
    <w:rsid w:val="00F928CA"/>
    <w:rsid w:val="00FB04C5"/>
    <w:rsid w:val="00FB2512"/>
    <w:rsid w:val="00FB7DB2"/>
    <w:rsid w:val="00FC245A"/>
    <w:rsid w:val="00FC3B86"/>
    <w:rsid w:val="00FD0050"/>
    <w:rsid w:val="00FD3F48"/>
    <w:rsid w:val="00FD4F66"/>
    <w:rsid w:val="00FE63AB"/>
    <w:rsid w:val="011D60EC"/>
    <w:rsid w:val="03B6A733"/>
    <w:rsid w:val="0465D305"/>
    <w:rsid w:val="056E3A3F"/>
    <w:rsid w:val="0927DB59"/>
    <w:rsid w:val="0930E5C1"/>
    <w:rsid w:val="0B36C043"/>
    <w:rsid w:val="0CA6F019"/>
    <w:rsid w:val="10D105AF"/>
    <w:rsid w:val="1565415F"/>
    <w:rsid w:val="165B6232"/>
    <w:rsid w:val="1719D576"/>
    <w:rsid w:val="19FF8E6D"/>
    <w:rsid w:val="1B1C393F"/>
    <w:rsid w:val="1C861D7B"/>
    <w:rsid w:val="1F6A68CA"/>
    <w:rsid w:val="1FD03090"/>
    <w:rsid w:val="20F376BA"/>
    <w:rsid w:val="23754A93"/>
    <w:rsid w:val="25013EDE"/>
    <w:rsid w:val="253C9558"/>
    <w:rsid w:val="2D73926D"/>
    <w:rsid w:val="3303878B"/>
    <w:rsid w:val="34511557"/>
    <w:rsid w:val="357386E8"/>
    <w:rsid w:val="36470E16"/>
    <w:rsid w:val="36C7B31F"/>
    <w:rsid w:val="3AFBB1F8"/>
    <w:rsid w:val="3D5DFDD8"/>
    <w:rsid w:val="426EDE06"/>
    <w:rsid w:val="4283AF4A"/>
    <w:rsid w:val="45350C7E"/>
    <w:rsid w:val="45DA6CB6"/>
    <w:rsid w:val="48B8C4B3"/>
    <w:rsid w:val="50412D07"/>
    <w:rsid w:val="5413F57C"/>
    <w:rsid w:val="543E2873"/>
    <w:rsid w:val="5614D72E"/>
    <w:rsid w:val="57878194"/>
    <w:rsid w:val="5792065B"/>
    <w:rsid w:val="5CAA53A4"/>
    <w:rsid w:val="5CFF8E40"/>
    <w:rsid w:val="5E28740B"/>
    <w:rsid w:val="5EA1B795"/>
    <w:rsid w:val="5F676075"/>
    <w:rsid w:val="61C84F56"/>
    <w:rsid w:val="6387B20F"/>
    <w:rsid w:val="65307A6A"/>
    <w:rsid w:val="6580DBE0"/>
    <w:rsid w:val="67A4AF61"/>
    <w:rsid w:val="6BCBE7E9"/>
    <w:rsid w:val="6C638C07"/>
    <w:rsid w:val="701411A6"/>
    <w:rsid w:val="78A879F1"/>
    <w:rsid w:val="79164095"/>
    <w:rsid w:val="792F90AB"/>
    <w:rsid w:val="7AAF4E57"/>
    <w:rsid w:val="7AC747C4"/>
    <w:rsid w:val="7C446ED2"/>
    <w:rsid w:val="7C5084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7530EC"/>
  <w15:chartTrackingRefBased/>
  <w15:docId w15:val="{77A9AC59-1053-45C4-B087-944524D18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3BA"/>
    <w:pPr>
      <w:spacing w:afterLines="150" w:after="150" w:line="360" w:lineRule="auto"/>
    </w:pPr>
    <w:rPr>
      <w:rFonts w:ascii="Arial" w:hAnsi="Arial"/>
      <w:sz w:val="24"/>
    </w:rPr>
  </w:style>
  <w:style w:type="paragraph" w:styleId="Heading1">
    <w:name w:val="heading 1"/>
    <w:basedOn w:val="Normal"/>
    <w:next w:val="Normal"/>
    <w:link w:val="Heading1Char"/>
    <w:uiPriority w:val="9"/>
    <w:qFormat/>
    <w:rsid w:val="003E6E16"/>
    <w:pPr>
      <w:keepNext/>
      <w:keepLines/>
      <w:numPr>
        <w:numId w:val="10"/>
      </w:numPr>
      <w:spacing w:before="240" w:after="0"/>
      <w:jc w:val="center"/>
      <w:outlineLvl w:val="0"/>
    </w:pPr>
    <w:rPr>
      <w:rFonts w:eastAsiaTheme="majorEastAsia" w:cstheme="majorBidi"/>
      <w:sz w:val="48"/>
      <w:szCs w:val="32"/>
    </w:rPr>
  </w:style>
  <w:style w:type="paragraph" w:styleId="Heading2">
    <w:name w:val="heading 2"/>
    <w:basedOn w:val="Normal"/>
    <w:next w:val="Normal"/>
    <w:link w:val="Heading2Char"/>
    <w:uiPriority w:val="9"/>
    <w:unhideWhenUsed/>
    <w:qFormat/>
    <w:rsid w:val="00BD2A19"/>
    <w:pPr>
      <w:keepNext/>
      <w:keepLines/>
      <w:numPr>
        <w:numId w:val="13"/>
      </w:numPr>
      <w:spacing w:before="40"/>
      <w:ind w:left="0"/>
      <w:outlineLvl w:val="1"/>
    </w:pPr>
    <w:rPr>
      <w:rFonts w:eastAsiaTheme="majorEastAsia" w:cs="Arial"/>
      <w:b/>
      <w:sz w:val="28"/>
      <w:szCs w:val="24"/>
    </w:rPr>
  </w:style>
  <w:style w:type="paragraph" w:styleId="Heading3">
    <w:name w:val="heading 3"/>
    <w:basedOn w:val="Normal"/>
    <w:next w:val="Normal"/>
    <w:link w:val="Heading3Char"/>
    <w:uiPriority w:val="9"/>
    <w:unhideWhenUsed/>
    <w:qFormat/>
    <w:rsid w:val="00BF080F"/>
    <w:pPr>
      <w:keepNext/>
      <w:keepLines/>
      <w:numPr>
        <w:ilvl w:val="1"/>
        <w:numId w:val="13"/>
      </w:numPr>
      <w:spacing w:before="40" w:after="0"/>
      <w:outlineLvl w:val="2"/>
    </w:pPr>
    <w:rPr>
      <w:rFonts w:eastAsiaTheme="majorEastAsia" w:cstheme="majorBidi"/>
      <w:szCs w:val="24"/>
    </w:rPr>
  </w:style>
  <w:style w:type="paragraph" w:styleId="Heading4">
    <w:name w:val="heading 4"/>
    <w:basedOn w:val="Normal"/>
    <w:next w:val="Normal"/>
    <w:link w:val="Heading4Char"/>
    <w:uiPriority w:val="9"/>
    <w:unhideWhenUsed/>
    <w:qFormat/>
    <w:rsid w:val="003E6E16"/>
    <w:pPr>
      <w:keepNext/>
      <w:keepLines/>
      <w:numPr>
        <w:ilvl w:val="2"/>
        <w:numId w:val="13"/>
      </w:numPr>
      <w:spacing w:before="40" w:after="0"/>
      <w:outlineLvl w:val="3"/>
    </w:pPr>
    <w:rPr>
      <w:rFonts w:eastAsiaTheme="majorEastAsia" w:cstheme="majorBidi"/>
      <w:b/>
      <w:iCs/>
    </w:rPr>
  </w:style>
  <w:style w:type="paragraph" w:styleId="Heading5">
    <w:name w:val="heading 5"/>
    <w:basedOn w:val="Normal"/>
    <w:next w:val="Normal"/>
    <w:link w:val="Heading5Char"/>
    <w:uiPriority w:val="9"/>
    <w:unhideWhenUsed/>
    <w:qFormat/>
    <w:rsid w:val="003E6E16"/>
    <w:pPr>
      <w:keepNext/>
      <w:keepLines/>
      <w:numPr>
        <w:ilvl w:val="4"/>
        <w:numId w:val="13"/>
      </w:numPr>
      <w:spacing w:before="40" w:after="0"/>
      <w:outlineLvl w:val="4"/>
    </w:pPr>
    <w:rPr>
      <w:rFonts w:eastAsiaTheme="majorEastAsia" w:cstheme="majorBidi"/>
      <w:b/>
    </w:rPr>
  </w:style>
  <w:style w:type="paragraph" w:styleId="Heading6">
    <w:name w:val="heading 6"/>
    <w:basedOn w:val="Normal"/>
    <w:next w:val="Normal"/>
    <w:link w:val="Heading6Char"/>
    <w:uiPriority w:val="9"/>
    <w:semiHidden/>
    <w:unhideWhenUsed/>
    <w:qFormat/>
    <w:rsid w:val="00394B7A"/>
    <w:pPr>
      <w:keepNext/>
      <w:keepLines/>
      <w:numPr>
        <w:ilvl w:val="5"/>
        <w:numId w:val="10"/>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394B7A"/>
    <w:pPr>
      <w:keepNext/>
      <w:keepLines/>
      <w:numPr>
        <w:ilvl w:val="6"/>
        <w:numId w:val="10"/>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394B7A"/>
    <w:pPr>
      <w:keepNext/>
      <w:keepLines/>
      <w:numPr>
        <w:ilvl w:val="7"/>
        <w:numId w:val="10"/>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394B7A"/>
    <w:pPr>
      <w:keepNext/>
      <w:keepLines/>
      <w:numPr>
        <w:ilvl w:val="8"/>
        <w:numId w:val="10"/>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6E16"/>
    <w:rPr>
      <w:rFonts w:ascii="Arial" w:eastAsiaTheme="majorEastAsia" w:hAnsi="Arial" w:cstheme="majorBidi"/>
      <w:sz w:val="48"/>
      <w:szCs w:val="32"/>
    </w:rPr>
  </w:style>
  <w:style w:type="paragraph" w:styleId="Header">
    <w:name w:val="header"/>
    <w:basedOn w:val="Normal"/>
    <w:link w:val="HeaderChar"/>
    <w:uiPriority w:val="99"/>
    <w:unhideWhenUsed/>
    <w:rsid w:val="00995125"/>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5125"/>
  </w:style>
  <w:style w:type="paragraph" w:styleId="Footer">
    <w:name w:val="footer"/>
    <w:basedOn w:val="Normal"/>
    <w:link w:val="FooterChar"/>
    <w:uiPriority w:val="99"/>
    <w:unhideWhenUsed/>
    <w:rsid w:val="00995125"/>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5125"/>
  </w:style>
  <w:style w:type="paragraph" w:styleId="TOCHeading">
    <w:name w:val="TOC Heading"/>
    <w:basedOn w:val="Heading1"/>
    <w:next w:val="Normal"/>
    <w:uiPriority w:val="39"/>
    <w:unhideWhenUsed/>
    <w:qFormat/>
    <w:rsid w:val="00995125"/>
    <w:pPr>
      <w:outlineLvl w:val="9"/>
    </w:pPr>
    <w:rPr>
      <w:rFonts w:asciiTheme="majorHAnsi" w:hAnsiTheme="majorHAnsi"/>
      <w:color w:val="2F5496" w:themeColor="accent1" w:themeShade="BF"/>
      <w:lang w:val="en-US"/>
    </w:rPr>
  </w:style>
  <w:style w:type="paragraph" w:styleId="ListParagraph">
    <w:name w:val="List Paragraph"/>
    <w:aliases w:val="Numbered List Paragraph"/>
    <w:basedOn w:val="Normal"/>
    <w:uiPriority w:val="34"/>
    <w:qFormat/>
    <w:rsid w:val="003A0594"/>
    <w:pPr>
      <w:numPr>
        <w:numId w:val="15"/>
      </w:numPr>
      <w:spacing w:after="360"/>
      <w:contextualSpacing/>
    </w:pPr>
  </w:style>
  <w:style w:type="table" w:styleId="TableGrid">
    <w:name w:val="Table Grid"/>
    <w:basedOn w:val="TableNormal"/>
    <w:uiPriority w:val="39"/>
    <w:rsid w:val="009951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1">
    <w:name w:val="toc 1"/>
    <w:basedOn w:val="Normal"/>
    <w:next w:val="Normal"/>
    <w:autoRedefine/>
    <w:uiPriority w:val="39"/>
    <w:unhideWhenUsed/>
    <w:rsid w:val="00D939CA"/>
    <w:pPr>
      <w:tabs>
        <w:tab w:val="left" w:pos="440"/>
        <w:tab w:val="right" w:leader="dot" w:pos="9016"/>
      </w:tabs>
      <w:spacing w:after="360"/>
    </w:pPr>
  </w:style>
  <w:style w:type="character" w:styleId="Hyperlink">
    <w:name w:val="Hyperlink"/>
    <w:basedOn w:val="DefaultParagraphFont"/>
    <w:uiPriority w:val="99"/>
    <w:unhideWhenUsed/>
    <w:rsid w:val="000B3666"/>
    <w:rPr>
      <w:color w:val="0563C1" w:themeColor="hyperlink"/>
      <w:u w:val="single"/>
    </w:rPr>
  </w:style>
  <w:style w:type="character" w:customStyle="1" w:styleId="Heading2Char">
    <w:name w:val="Heading 2 Char"/>
    <w:basedOn w:val="DefaultParagraphFont"/>
    <w:link w:val="Heading2"/>
    <w:uiPriority w:val="9"/>
    <w:rsid w:val="00BD2A19"/>
    <w:rPr>
      <w:rFonts w:ascii="Arial" w:eastAsiaTheme="majorEastAsia" w:hAnsi="Arial" w:cs="Arial"/>
      <w:b/>
      <w:sz w:val="28"/>
      <w:szCs w:val="24"/>
    </w:rPr>
  </w:style>
  <w:style w:type="paragraph" w:styleId="TOC2">
    <w:name w:val="toc 2"/>
    <w:basedOn w:val="Normal"/>
    <w:next w:val="Normal"/>
    <w:autoRedefine/>
    <w:uiPriority w:val="39"/>
    <w:unhideWhenUsed/>
    <w:rsid w:val="005E13B5"/>
    <w:pPr>
      <w:spacing w:after="100"/>
      <w:ind w:left="220"/>
    </w:pPr>
  </w:style>
  <w:style w:type="paragraph" w:styleId="NormalWeb">
    <w:name w:val="Normal (Web)"/>
    <w:basedOn w:val="Normal"/>
    <w:uiPriority w:val="99"/>
    <w:semiHidden/>
    <w:unhideWhenUsed/>
    <w:rsid w:val="00E951B4"/>
    <w:pPr>
      <w:spacing w:before="100" w:beforeAutospacing="1" w:after="100" w:afterAutospacing="1" w:line="240" w:lineRule="auto"/>
    </w:pPr>
    <w:rPr>
      <w:rFonts w:ascii="Times New Roman" w:eastAsia="Times New Roman" w:hAnsi="Times New Roman" w:cs="Times New Roman"/>
      <w:szCs w:val="24"/>
      <w:lang w:eastAsia="en-GB"/>
    </w:rPr>
  </w:style>
  <w:style w:type="character" w:customStyle="1" w:styleId="Heading3Char">
    <w:name w:val="Heading 3 Char"/>
    <w:basedOn w:val="DefaultParagraphFont"/>
    <w:link w:val="Heading3"/>
    <w:uiPriority w:val="9"/>
    <w:rsid w:val="00BF080F"/>
    <w:rPr>
      <w:rFonts w:ascii="Arial" w:eastAsiaTheme="majorEastAsia" w:hAnsi="Arial" w:cstheme="majorBidi"/>
      <w:sz w:val="24"/>
      <w:szCs w:val="24"/>
    </w:rPr>
  </w:style>
  <w:style w:type="character" w:customStyle="1" w:styleId="Heading4Char">
    <w:name w:val="Heading 4 Char"/>
    <w:basedOn w:val="DefaultParagraphFont"/>
    <w:link w:val="Heading4"/>
    <w:uiPriority w:val="9"/>
    <w:rsid w:val="003E6E16"/>
    <w:rPr>
      <w:rFonts w:ascii="Arial" w:eastAsiaTheme="majorEastAsia" w:hAnsi="Arial" w:cstheme="majorBidi"/>
      <w:b/>
      <w:iCs/>
      <w:sz w:val="24"/>
    </w:rPr>
  </w:style>
  <w:style w:type="character" w:customStyle="1" w:styleId="Heading5Char">
    <w:name w:val="Heading 5 Char"/>
    <w:basedOn w:val="DefaultParagraphFont"/>
    <w:link w:val="Heading5"/>
    <w:uiPriority w:val="9"/>
    <w:rsid w:val="003E6E16"/>
    <w:rPr>
      <w:rFonts w:ascii="Arial" w:eastAsiaTheme="majorEastAsia" w:hAnsi="Arial" w:cstheme="majorBidi"/>
      <w:b/>
      <w:sz w:val="24"/>
    </w:rPr>
  </w:style>
  <w:style w:type="character" w:customStyle="1" w:styleId="Heading6Char">
    <w:name w:val="Heading 6 Char"/>
    <w:basedOn w:val="DefaultParagraphFont"/>
    <w:link w:val="Heading6"/>
    <w:uiPriority w:val="9"/>
    <w:semiHidden/>
    <w:rsid w:val="00394B7A"/>
    <w:rPr>
      <w:rFonts w:asciiTheme="majorHAnsi" w:eastAsiaTheme="majorEastAsia" w:hAnsiTheme="majorHAnsi" w:cstheme="majorBidi"/>
      <w:color w:val="1F3763" w:themeColor="accent1" w:themeShade="7F"/>
    </w:rPr>
  </w:style>
  <w:style w:type="character" w:customStyle="1" w:styleId="Heading7Char">
    <w:name w:val="Heading 7 Char"/>
    <w:basedOn w:val="DefaultParagraphFont"/>
    <w:link w:val="Heading7"/>
    <w:uiPriority w:val="9"/>
    <w:semiHidden/>
    <w:rsid w:val="00394B7A"/>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394B7A"/>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394B7A"/>
    <w:rPr>
      <w:rFonts w:asciiTheme="majorHAnsi" w:eastAsiaTheme="majorEastAsia" w:hAnsiTheme="majorHAnsi" w:cstheme="majorBidi"/>
      <w:i/>
      <w:iCs/>
      <w:color w:val="272727" w:themeColor="text1" w:themeTint="D8"/>
      <w:sz w:val="21"/>
      <w:szCs w:val="21"/>
    </w:rPr>
  </w:style>
  <w:style w:type="paragraph" w:customStyle="1" w:styleId="Heading1NoNumbers">
    <w:name w:val="Heading 1 (No Numbers)"/>
    <w:basedOn w:val="Heading1"/>
    <w:link w:val="Heading1NoNumbersChar"/>
    <w:rsid w:val="000A750A"/>
    <w:pPr>
      <w:numPr>
        <w:numId w:val="0"/>
      </w:numPr>
      <w:ind w:left="432" w:hanging="432"/>
    </w:pPr>
    <w:rPr>
      <w:rFonts w:cs="Arial"/>
      <w:szCs w:val="24"/>
    </w:rPr>
  </w:style>
  <w:style w:type="character" w:customStyle="1" w:styleId="Heading1NoNumbersChar">
    <w:name w:val="Heading 1 (No Numbers) Char"/>
    <w:basedOn w:val="Heading1Char"/>
    <w:link w:val="Heading1NoNumbers"/>
    <w:rsid w:val="000A750A"/>
    <w:rPr>
      <w:rFonts w:ascii="Arial" w:eastAsiaTheme="majorEastAsia" w:hAnsi="Arial" w:cs="Arial"/>
      <w:sz w:val="48"/>
      <w:szCs w:val="24"/>
    </w:rPr>
  </w:style>
  <w:style w:type="paragraph" w:styleId="Title">
    <w:name w:val="Title"/>
    <w:basedOn w:val="Normal"/>
    <w:next w:val="Normal"/>
    <w:link w:val="TitleChar"/>
    <w:uiPriority w:val="10"/>
    <w:qFormat/>
    <w:rsid w:val="00782634"/>
    <w:pPr>
      <w:spacing w:after="0" w:line="240" w:lineRule="auto"/>
      <w:contextualSpacing/>
      <w:jc w:val="center"/>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782634"/>
    <w:rPr>
      <w:rFonts w:ascii="Arial" w:eastAsiaTheme="majorEastAsia" w:hAnsi="Arial" w:cstheme="majorBidi"/>
      <w:spacing w:val="-10"/>
      <w:kern w:val="28"/>
      <w:sz w:val="48"/>
      <w:szCs w:val="56"/>
    </w:rPr>
  </w:style>
  <w:style w:type="paragraph" w:styleId="TOC3">
    <w:name w:val="toc 3"/>
    <w:basedOn w:val="Normal"/>
    <w:next w:val="Normal"/>
    <w:autoRedefine/>
    <w:uiPriority w:val="39"/>
    <w:unhideWhenUsed/>
    <w:rsid w:val="00E923CC"/>
    <w:pPr>
      <w:spacing w:after="100"/>
      <w:ind w:left="440"/>
    </w:pPr>
  </w:style>
  <w:style w:type="character" w:customStyle="1" w:styleId="normaltextrun">
    <w:name w:val="normaltextrun"/>
    <w:basedOn w:val="DefaultParagraphFont"/>
    <w:rsid w:val="003D76CF"/>
  </w:style>
  <w:style w:type="character" w:customStyle="1" w:styleId="eop">
    <w:name w:val="eop"/>
    <w:basedOn w:val="DefaultParagraphFont"/>
    <w:rsid w:val="003D76CF"/>
  </w:style>
  <w:style w:type="paragraph" w:customStyle="1" w:styleId="Heading2NoNumbers">
    <w:name w:val="Heading 2 (No Numbers)"/>
    <w:basedOn w:val="Heading2"/>
    <w:link w:val="Heading2NoNumbersChar"/>
    <w:rsid w:val="00DF4488"/>
    <w:pPr>
      <w:numPr>
        <w:numId w:val="0"/>
      </w:numPr>
      <w:ind w:left="720"/>
    </w:pPr>
  </w:style>
  <w:style w:type="paragraph" w:customStyle="1" w:styleId="Heading3NoNumbers">
    <w:name w:val="Heading 3 (No Numbers)"/>
    <w:basedOn w:val="Heading3"/>
    <w:link w:val="Heading3NoNumbersChar"/>
    <w:rsid w:val="00DF4488"/>
    <w:pPr>
      <w:numPr>
        <w:ilvl w:val="0"/>
        <w:numId w:val="0"/>
      </w:numPr>
      <w:ind w:left="1440"/>
    </w:pPr>
  </w:style>
  <w:style w:type="character" w:customStyle="1" w:styleId="Heading2NoNumbersChar">
    <w:name w:val="Heading 2 (No Numbers) Char"/>
    <w:basedOn w:val="Heading2Char"/>
    <w:link w:val="Heading2NoNumbers"/>
    <w:rsid w:val="00DF4488"/>
    <w:rPr>
      <w:rFonts w:ascii="Arial" w:eastAsiaTheme="majorEastAsia" w:hAnsi="Arial" w:cs="Arial"/>
      <w:b/>
      <w:sz w:val="24"/>
      <w:szCs w:val="24"/>
    </w:rPr>
  </w:style>
  <w:style w:type="character" w:customStyle="1" w:styleId="Heading3NoNumbersChar">
    <w:name w:val="Heading 3 (No Numbers) Char"/>
    <w:basedOn w:val="Heading3Char"/>
    <w:link w:val="Heading3NoNumbers"/>
    <w:rsid w:val="00DF4488"/>
    <w:rPr>
      <w:rFonts w:ascii="Arial" w:eastAsiaTheme="majorEastAsia" w:hAnsi="Arial" w:cstheme="majorBidi"/>
      <w:b w:val="0"/>
      <w:sz w:val="24"/>
      <w:szCs w:val="24"/>
    </w:rPr>
  </w:style>
  <w:style w:type="paragraph" w:styleId="IntenseQuote">
    <w:name w:val="Intense Quote"/>
    <w:basedOn w:val="Normal"/>
    <w:next w:val="Normal"/>
    <w:link w:val="IntenseQuoteChar"/>
    <w:uiPriority w:val="30"/>
    <w:qFormat/>
    <w:rsid w:val="00D667D8"/>
    <w:pPr>
      <w:pBdr>
        <w:top w:val="single" w:sz="4" w:space="10" w:color="4472C4" w:themeColor="accent1"/>
        <w:bottom w:val="single" w:sz="4" w:space="10" w:color="4472C4" w:themeColor="accent1"/>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D667D8"/>
    <w:rPr>
      <w:rFonts w:ascii="Arial" w:hAnsi="Arial"/>
      <w:i/>
      <w:iCs/>
      <w:sz w:val="24"/>
    </w:rPr>
  </w:style>
  <w:style w:type="numbering" w:customStyle="1" w:styleId="Headings">
    <w:name w:val="Headings"/>
    <w:uiPriority w:val="99"/>
    <w:rsid w:val="00625263"/>
    <w:pPr>
      <w:numPr>
        <w:numId w:val="13"/>
      </w:numPr>
    </w:pPr>
  </w:style>
  <w:style w:type="paragraph" w:styleId="TOC4">
    <w:name w:val="toc 4"/>
    <w:basedOn w:val="Normal"/>
    <w:next w:val="Normal"/>
    <w:autoRedefine/>
    <w:uiPriority w:val="39"/>
    <w:unhideWhenUsed/>
    <w:rsid w:val="00BD19CC"/>
    <w:pPr>
      <w:spacing w:after="100"/>
      <w:ind w:left="720"/>
    </w:pPr>
  </w:style>
  <w:style w:type="character" w:styleId="UnresolvedMention">
    <w:name w:val="Unresolved Mention"/>
    <w:basedOn w:val="DefaultParagraphFont"/>
    <w:uiPriority w:val="99"/>
    <w:semiHidden/>
    <w:unhideWhenUsed/>
    <w:rsid w:val="00C1026C"/>
    <w:rPr>
      <w:color w:val="605E5C"/>
      <w:shd w:val="clear" w:color="auto" w:fill="E1DFDD"/>
    </w:rPr>
  </w:style>
  <w:style w:type="paragraph" w:styleId="Revision">
    <w:name w:val="Revision"/>
    <w:hidden/>
    <w:uiPriority w:val="99"/>
    <w:semiHidden/>
    <w:rsid w:val="008B46F7"/>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7892783">
      <w:bodyDiv w:val="1"/>
      <w:marLeft w:val="0"/>
      <w:marRight w:val="0"/>
      <w:marTop w:val="0"/>
      <w:marBottom w:val="0"/>
      <w:divBdr>
        <w:top w:val="none" w:sz="0" w:space="0" w:color="auto"/>
        <w:left w:val="none" w:sz="0" w:space="0" w:color="auto"/>
        <w:bottom w:val="none" w:sz="0" w:space="0" w:color="auto"/>
        <w:right w:val="none" w:sz="0" w:space="0" w:color="auto"/>
      </w:divBdr>
    </w:div>
    <w:div w:id="758021922">
      <w:bodyDiv w:val="1"/>
      <w:marLeft w:val="0"/>
      <w:marRight w:val="0"/>
      <w:marTop w:val="0"/>
      <w:marBottom w:val="0"/>
      <w:divBdr>
        <w:top w:val="none" w:sz="0" w:space="0" w:color="auto"/>
        <w:left w:val="none" w:sz="0" w:space="0" w:color="auto"/>
        <w:bottom w:val="none" w:sz="0" w:space="0" w:color="auto"/>
        <w:right w:val="none" w:sz="0" w:space="0" w:color="auto"/>
      </w:divBdr>
    </w:div>
    <w:div w:id="1126583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legislation.gov.uk/id/ukpga/1992/44"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legislation.gov.uk/ukpga/2003/28/content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legislation.gov.uk/uksi/2013/777/contents/made" TargetMode="External"/><Relationship Id="rId23" Type="http://schemas.openxmlformats.org/officeDocument/2006/relationships/fontTable" Target="fontTable.xml"/><Relationship Id="Ra46d0016f0184423"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legislation.gov.uk/id/ukpga/2009/16"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178d104-5711-4b2a-acc8-bea9b4f70408" xsi:nil="true"/>
    <c129ed3469ba4296a865a64308bac7f9 xmlns="9178d104-5711-4b2a-acc8-bea9b4f70408">
      <Terms xmlns="http://schemas.microsoft.com/office/infopath/2007/PartnerControls"/>
    </c129ed3469ba4296a865a64308bac7f9>
    <PolicyOrTemplate xmlns="48cee4cf-f0ed-4eac-beca-3b7c5094c74e" xsi:nil="true"/>
    <RecordStatus xmlns="48cee4cf-f0ed-4eac-beca-3b7c5094c74e">Live</RecordStatus>
    <SharedWithUsers xmlns="48cee4cf-f0ed-4eac-beca-3b7c5094c74e">
      <UserInfo>
        <DisplayName/>
        <AccountId xsi:nil="true"/>
        <AccountType/>
      </UserInfo>
    </SharedWithUsers>
    <_dlc_DocId xmlns="48cee4cf-f0ed-4eac-beca-3b7c5094c74e">NATLIB-2018341517-108865</_dlc_DocId>
    <_dlc_DocIdUrl xmlns="48cee4cf-f0ed-4eac-beca-3b7c5094c74e">
      <Url>https://natlibscotland.sharepoint.com/sites/Information/_layouts/15/DocIdRedir.aspx?ID=NATLIB-2018341517-108865</Url>
      <Description>NATLIB-2018341517-108865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2C1EE12896307489655C50675DC855C" ma:contentTypeVersion="28" ma:contentTypeDescription="Create a new document." ma:contentTypeScope="" ma:versionID="01e690ab3fd75e61e13af0451259d2f0">
  <xsd:schema xmlns:xsd="http://www.w3.org/2001/XMLSchema" xmlns:xs="http://www.w3.org/2001/XMLSchema" xmlns:p="http://schemas.microsoft.com/office/2006/metadata/properties" xmlns:ns2="48cee4cf-f0ed-4eac-beca-3b7c5094c74e" xmlns:ns3="9178d104-5711-4b2a-acc8-bea9b4f70408" xmlns:ns4="5c8bfa90-85a3-4e0b-b37b-ac4b6ab4bea2" targetNamespace="http://schemas.microsoft.com/office/2006/metadata/properties" ma:root="true" ma:fieldsID="4710ec68cde35efc0a7693fe55f8e825" ns2:_="" ns3:_="" ns4:_="">
    <xsd:import namespace="48cee4cf-f0ed-4eac-beca-3b7c5094c74e"/>
    <xsd:import namespace="9178d104-5711-4b2a-acc8-bea9b4f70408"/>
    <xsd:import namespace="5c8bfa90-85a3-4e0b-b37b-ac4b6ab4bea2"/>
    <xsd:element name="properties">
      <xsd:complexType>
        <xsd:sequence>
          <xsd:element name="documentManagement">
            <xsd:complexType>
              <xsd:all>
                <xsd:element ref="ns2:_dlc_DocId" minOccurs="0"/>
                <xsd:element ref="ns2:_dlc_DocIdUrl" minOccurs="0"/>
                <xsd:element ref="ns2:_dlc_DocIdPersistId" minOccurs="0"/>
                <xsd:element ref="ns3:TaxCatchAll"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Location" minOccurs="0"/>
                <xsd:element ref="ns4:MediaServiceOCR" minOccurs="0"/>
                <xsd:element ref="ns4:MediaServiceGenerationTime" minOccurs="0"/>
                <xsd:element ref="ns4:MediaServiceEventHashCode" minOccurs="0"/>
                <xsd:element ref="ns2:SharedWithUsers" minOccurs="0"/>
                <xsd:element ref="ns2:SharedWithDetails" minOccurs="0"/>
                <xsd:element ref="ns2:RecordStatus" minOccurs="0"/>
                <xsd:element ref="ns3:c129ed3469ba4296a865a64308bac7f9" minOccurs="0"/>
                <xsd:element ref="ns2:PolicyOrTempl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cee4cf-f0ed-4eac-beca-3b7c5094c74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RecordStatus" ma:index="24" nillable="true" ma:displayName="Record Status" ma:default="Live" ma:format="Dropdown" ma:internalName="RecordStatus">
      <xsd:simpleType>
        <xsd:restriction base="dms:Choice">
          <xsd:enumeration value="Live"/>
          <xsd:enumeration value="Pending Review"/>
          <xsd:enumeration value="Expired"/>
        </xsd:restriction>
      </xsd:simpleType>
    </xsd:element>
    <xsd:element name="PolicyOrTemplate" ma:index="27" nillable="true" ma:displayName="PolicyOrTemplate" ma:format="Dropdown" ma:internalName="PolicyOrTemplate">
      <xsd:simpleType>
        <xsd:restriction base="dms:Choice">
          <xsd:enumeration value="Policy"/>
          <xsd:enumeration value="Template"/>
        </xsd:restriction>
      </xsd:simpleType>
    </xsd:element>
  </xsd:schema>
  <xsd:schema xmlns:xsd="http://www.w3.org/2001/XMLSchema" xmlns:xs="http://www.w3.org/2001/XMLSchema" xmlns:dms="http://schemas.microsoft.com/office/2006/documentManagement/types" xmlns:pc="http://schemas.microsoft.com/office/infopath/2007/PartnerControls" targetNamespace="9178d104-5711-4b2a-acc8-bea9b4f70408" elementFormDefault="qualified">
    <xsd:import namespace="http://schemas.microsoft.com/office/2006/documentManagement/types"/>
    <xsd:import namespace="http://schemas.microsoft.com/office/infopath/2007/PartnerControls"/>
    <xsd:element name="TaxCatchAll" ma:index="11" nillable="true" ma:displayName="Taxonomy Catch All Column" ma:hidden="true" ma:list="{78cb7396-a97e-49c2-a6aa-ff86e4ab1ae9}" ma:internalName="TaxCatchAll" ma:showField="CatchAllData" ma:web="48cee4cf-f0ed-4eac-beca-3b7c5094c74e">
      <xsd:complexType>
        <xsd:complexContent>
          <xsd:extension base="dms:MultiChoiceLookup">
            <xsd:sequence>
              <xsd:element name="Value" type="dms:Lookup" maxOccurs="unbounded" minOccurs="0" nillable="true"/>
            </xsd:sequence>
          </xsd:extension>
        </xsd:complexContent>
      </xsd:complexType>
    </xsd:element>
    <xsd:element name="c129ed3469ba4296a865a64308bac7f9" ma:index="26" nillable="true" ma:taxonomy="true" ma:internalName="c129ed3469ba4296a865a64308bac7f9" ma:taxonomyFieldName="RecordType" ma:displayName="Record Type" ma:default="" ma:fieldId="{c129ed34-69ba-4296-a865-a64308bac7f9}" ma:sspId="7aefe624-eaf9-43ff-a9d3-9563943d8d29" ma:termSetId="2530c5b7-5d6e-45a3-81d7-d9352eb2bde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c8bfa90-85a3-4e0b-b37b-ac4b6ab4bea2"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Tags" ma:index="17" nillable="true" ma:displayName="Tags" ma:internalName="MediaServiceAutoTags"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1D0C047-69C6-4291-A3EE-BFDE989A224E}">
  <ds:schemaRefs>
    <ds:schemaRef ds:uri="http://purl.org/dc/elements/1.1/"/>
    <ds:schemaRef ds:uri="http://schemas.microsoft.com/office/2006/documentManagement/types"/>
    <ds:schemaRef ds:uri="9178d104-5711-4b2a-acc8-bea9b4f70408"/>
    <ds:schemaRef ds:uri="5c8bfa90-85a3-4e0b-b37b-ac4b6ab4bea2"/>
    <ds:schemaRef ds:uri="http://purl.org/dc/terms/"/>
    <ds:schemaRef ds:uri="http://www.w3.org/XML/1998/namespace"/>
    <ds:schemaRef ds:uri="http://purl.org/dc/dcmitype/"/>
    <ds:schemaRef ds:uri="http://schemas.microsoft.com/office/infopath/2007/PartnerControls"/>
    <ds:schemaRef ds:uri="http://schemas.openxmlformats.org/package/2006/metadata/core-properties"/>
    <ds:schemaRef ds:uri="48cee4cf-f0ed-4eac-beca-3b7c5094c74e"/>
    <ds:schemaRef ds:uri="http://schemas.microsoft.com/office/2006/metadata/properties"/>
  </ds:schemaRefs>
</ds:datastoreItem>
</file>

<file path=customXml/itemProps2.xml><?xml version="1.0" encoding="utf-8"?>
<ds:datastoreItem xmlns:ds="http://schemas.openxmlformats.org/officeDocument/2006/customXml" ds:itemID="{83FC06F9-ABF0-4E49-AF7F-26456B94909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cee4cf-f0ed-4eac-beca-3b7c5094c74e"/>
    <ds:schemaRef ds:uri="9178d104-5711-4b2a-acc8-bea9b4f70408"/>
    <ds:schemaRef ds:uri="5c8bfa90-85a3-4e0b-b37b-ac4b6ab4be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7815F6E-D469-4FA1-BC63-BC0B6C03F6B4}">
  <ds:schemaRefs>
    <ds:schemaRef ds:uri="http://schemas.microsoft.com/sharepoint/v3/contenttype/forms"/>
  </ds:schemaRefs>
</ds:datastoreItem>
</file>

<file path=customXml/itemProps4.xml><?xml version="1.0" encoding="utf-8"?>
<ds:datastoreItem xmlns:ds="http://schemas.openxmlformats.org/officeDocument/2006/customXml" ds:itemID="{F0225071-75B7-466E-8854-F2117C5C0B47}">
  <ds:schemaRefs>
    <ds:schemaRef ds:uri="http://schemas.openxmlformats.org/officeDocument/2006/bibliography"/>
  </ds:schemaRefs>
</ds:datastoreItem>
</file>

<file path=customXml/itemProps5.xml><?xml version="1.0" encoding="utf-8"?>
<ds:datastoreItem xmlns:ds="http://schemas.openxmlformats.org/officeDocument/2006/customXml" ds:itemID="{C9F5D816-9E39-4B10-B3ED-EA6AEEF151FB}">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1503</Words>
  <Characters>8571</Characters>
  <Application>Microsoft Office Word</Application>
  <DocSecurity>2</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10054</CharactersWithSpaces>
  <SharedDoc>false</SharedDoc>
  <HLinks>
    <vt:vector size="96" baseType="variant">
      <vt:variant>
        <vt:i4>5767285</vt:i4>
      </vt:variant>
      <vt:variant>
        <vt:i4>93</vt:i4>
      </vt:variant>
      <vt:variant>
        <vt:i4>0</vt:i4>
      </vt:variant>
      <vt:variant>
        <vt:i4>5</vt:i4>
      </vt:variant>
      <vt:variant>
        <vt:lpwstr>https://natlibscotland.sharepoint.com/:w:/s/llt/EUKLeCpKiylGoLiM_-0fTd0BRePJNXV79cZrnIczg_n8_Q?e=150bkm</vt:lpwstr>
      </vt:variant>
      <vt:variant>
        <vt:lpwstr/>
      </vt:variant>
      <vt:variant>
        <vt:i4>1048628</vt:i4>
      </vt:variant>
      <vt:variant>
        <vt:i4>86</vt:i4>
      </vt:variant>
      <vt:variant>
        <vt:i4>0</vt:i4>
      </vt:variant>
      <vt:variant>
        <vt:i4>5</vt:i4>
      </vt:variant>
      <vt:variant>
        <vt:lpwstr/>
      </vt:variant>
      <vt:variant>
        <vt:lpwstr>_Toc110524774</vt:lpwstr>
      </vt:variant>
      <vt:variant>
        <vt:i4>1048628</vt:i4>
      </vt:variant>
      <vt:variant>
        <vt:i4>80</vt:i4>
      </vt:variant>
      <vt:variant>
        <vt:i4>0</vt:i4>
      </vt:variant>
      <vt:variant>
        <vt:i4>5</vt:i4>
      </vt:variant>
      <vt:variant>
        <vt:lpwstr/>
      </vt:variant>
      <vt:variant>
        <vt:lpwstr>_Toc110524773</vt:lpwstr>
      </vt:variant>
      <vt:variant>
        <vt:i4>1048628</vt:i4>
      </vt:variant>
      <vt:variant>
        <vt:i4>74</vt:i4>
      </vt:variant>
      <vt:variant>
        <vt:i4>0</vt:i4>
      </vt:variant>
      <vt:variant>
        <vt:i4>5</vt:i4>
      </vt:variant>
      <vt:variant>
        <vt:lpwstr/>
      </vt:variant>
      <vt:variant>
        <vt:lpwstr>_Toc110524772</vt:lpwstr>
      </vt:variant>
      <vt:variant>
        <vt:i4>1048628</vt:i4>
      </vt:variant>
      <vt:variant>
        <vt:i4>68</vt:i4>
      </vt:variant>
      <vt:variant>
        <vt:i4>0</vt:i4>
      </vt:variant>
      <vt:variant>
        <vt:i4>5</vt:i4>
      </vt:variant>
      <vt:variant>
        <vt:lpwstr/>
      </vt:variant>
      <vt:variant>
        <vt:lpwstr>_Toc110524771</vt:lpwstr>
      </vt:variant>
      <vt:variant>
        <vt:i4>1048628</vt:i4>
      </vt:variant>
      <vt:variant>
        <vt:i4>62</vt:i4>
      </vt:variant>
      <vt:variant>
        <vt:i4>0</vt:i4>
      </vt:variant>
      <vt:variant>
        <vt:i4>5</vt:i4>
      </vt:variant>
      <vt:variant>
        <vt:lpwstr/>
      </vt:variant>
      <vt:variant>
        <vt:lpwstr>_Toc110524770</vt:lpwstr>
      </vt:variant>
      <vt:variant>
        <vt:i4>1114164</vt:i4>
      </vt:variant>
      <vt:variant>
        <vt:i4>56</vt:i4>
      </vt:variant>
      <vt:variant>
        <vt:i4>0</vt:i4>
      </vt:variant>
      <vt:variant>
        <vt:i4>5</vt:i4>
      </vt:variant>
      <vt:variant>
        <vt:lpwstr/>
      </vt:variant>
      <vt:variant>
        <vt:lpwstr>_Toc110524769</vt:lpwstr>
      </vt:variant>
      <vt:variant>
        <vt:i4>1114164</vt:i4>
      </vt:variant>
      <vt:variant>
        <vt:i4>50</vt:i4>
      </vt:variant>
      <vt:variant>
        <vt:i4>0</vt:i4>
      </vt:variant>
      <vt:variant>
        <vt:i4>5</vt:i4>
      </vt:variant>
      <vt:variant>
        <vt:lpwstr/>
      </vt:variant>
      <vt:variant>
        <vt:lpwstr>_Toc110524768</vt:lpwstr>
      </vt:variant>
      <vt:variant>
        <vt:i4>1114164</vt:i4>
      </vt:variant>
      <vt:variant>
        <vt:i4>44</vt:i4>
      </vt:variant>
      <vt:variant>
        <vt:i4>0</vt:i4>
      </vt:variant>
      <vt:variant>
        <vt:i4>5</vt:i4>
      </vt:variant>
      <vt:variant>
        <vt:lpwstr/>
      </vt:variant>
      <vt:variant>
        <vt:lpwstr>_Toc110524767</vt:lpwstr>
      </vt:variant>
      <vt:variant>
        <vt:i4>1114164</vt:i4>
      </vt:variant>
      <vt:variant>
        <vt:i4>38</vt:i4>
      </vt:variant>
      <vt:variant>
        <vt:i4>0</vt:i4>
      </vt:variant>
      <vt:variant>
        <vt:i4>5</vt:i4>
      </vt:variant>
      <vt:variant>
        <vt:lpwstr/>
      </vt:variant>
      <vt:variant>
        <vt:lpwstr>_Toc110524766</vt:lpwstr>
      </vt:variant>
      <vt:variant>
        <vt:i4>1114164</vt:i4>
      </vt:variant>
      <vt:variant>
        <vt:i4>32</vt:i4>
      </vt:variant>
      <vt:variant>
        <vt:i4>0</vt:i4>
      </vt:variant>
      <vt:variant>
        <vt:i4>5</vt:i4>
      </vt:variant>
      <vt:variant>
        <vt:lpwstr/>
      </vt:variant>
      <vt:variant>
        <vt:lpwstr>_Toc110524765</vt:lpwstr>
      </vt:variant>
      <vt:variant>
        <vt:i4>1114164</vt:i4>
      </vt:variant>
      <vt:variant>
        <vt:i4>26</vt:i4>
      </vt:variant>
      <vt:variant>
        <vt:i4>0</vt:i4>
      </vt:variant>
      <vt:variant>
        <vt:i4>5</vt:i4>
      </vt:variant>
      <vt:variant>
        <vt:lpwstr/>
      </vt:variant>
      <vt:variant>
        <vt:lpwstr>_Toc110524764</vt:lpwstr>
      </vt:variant>
      <vt:variant>
        <vt:i4>1114164</vt:i4>
      </vt:variant>
      <vt:variant>
        <vt:i4>20</vt:i4>
      </vt:variant>
      <vt:variant>
        <vt:i4>0</vt:i4>
      </vt:variant>
      <vt:variant>
        <vt:i4>5</vt:i4>
      </vt:variant>
      <vt:variant>
        <vt:lpwstr/>
      </vt:variant>
      <vt:variant>
        <vt:lpwstr>_Toc110524763</vt:lpwstr>
      </vt:variant>
      <vt:variant>
        <vt:i4>1114164</vt:i4>
      </vt:variant>
      <vt:variant>
        <vt:i4>14</vt:i4>
      </vt:variant>
      <vt:variant>
        <vt:i4>0</vt:i4>
      </vt:variant>
      <vt:variant>
        <vt:i4>5</vt:i4>
      </vt:variant>
      <vt:variant>
        <vt:lpwstr/>
      </vt:variant>
      <vt:variant>
        <vt:lpwstr>_Toc110524762</vt:lpwstr>
      </vt:variant>
      <vt:variant>
        <vt:i4>1114164</vt:i4>
      </vt:variant>
      <vt:variant>
        <vt:i4>8</vt:i4>
      </vt:variant>
      <vt:variant>
        <vt:i4>0</vt:i4>
      </vt:variant>
      <vt:variant>
        <vt:i4>5</vt:i4>
      </vt:variant>
      <vt:variant>
        <vt:lpwstr/>
      </vt:variant>
      <vt:variant>
        <vt:lpwstr>_Toc110524761</vt:lpwstr>
      </vt:variant>
      <vt:variant>
        <vt:i4>1114164</vt:i4>
      </vt:variant>
      <vt:variant>
        <vt:i4>2</vt:i4>
      </vt:variant>
      <vt:variant>
        <vt:i4>0</vt:i4>
      </vt:variant>
      <vt:variant>
        <vt:i4>5</vt:i4>
      </vt:variant>
      <vt:variant>
        <vt:lpwstr/>
      </vt:variant>
      <vt:variant>
        <vt:lpwstr>_Toc110524760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Wilson, Kate</dc:creator>
  <cp:keywords/>
  <dc:description/>
  <cp:lastModifiedBy>Lafferty, Màiri</cp:lastModifiedBy>
  <cp:revision>2</cp:revision>
  <dcterms:created xsi:type="dcterms:W3CDTF">2023-05-26T09:45:00Z</dcterms:created>
  <dcterms:modified xsi:type="dcterms:W3CDTF">2023-05-26T09:45:00Z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0x010100B2C1EE12896307489655C50675DC855C</vt:lpwstr>
  </property>
  <property fmtid="{D5CDD505-2E9C-101B-9397-08002B2CF9AE}" pid="3" name="ComplianceAssetId">
    <vt:lpwstr/>
  </property>
  <property fmtid="{D5CDD505-2E9C-101B-9397-08002B2CF9AE}" pid="4" name="_dlc_DocIdItemGuid">
    <vt:lpwstr>0ef53c13-14ab-4f53-a971-47740e274806</vt:lpwstr>
  </property>
  <property fmtid="{D5CDD505-2E9C-101B-9397-08002B2CF9AE}" pid="5" name="_ExtendedDescription">
    <vt:lpwstr/>
  </property>
  <property fmtid="{D5CDD505-2E9C-101B-9397-08002B2CF9AE}" pid="6" name="TriggerFlowInfo">
    <vt:lpwstr/>
  </property>
  <property fmtid="{D5CDD505-2E9C-101B-9397-08002B2CF9AE}" pid="7" name="RecordType">
    <vt:lpwstr/>
  </property>
</Properties>
</file>